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04257" w14:textId="3EA643F5" w:rsidR="002A0F52" w:rsidRPr="002A1080" w:rsidRDefault="00BE3090" w:rsidP="002A0F52">
      <w:pPr>
        <w:spacing w:line="276" w:lineRule="auto"/>
        <w:rPr>
          <w:rFonts w:asciiTheme="minorHAnsi" w:hAnsiTheme="minorHAnsi" w:cs="Calibri"/>
          <w:b/>
          <w:color w:val="2A87C8"/>
          <w:sz w:val="44"/>
          <w:szCs w:val="44"/>
          <w:lang w:val="en-GB"/>
        </w:rPr>
      </w:pPr>
      <w:bookmarkStart w:id="0" w:name="_Hlk522527111"/>
      <w:bookmarkStart w:id="1" w:name="_GoBack"/>
      <w:bookmarkEnd w:id="1"/>
      <w:r>
        <w:rPr>
          <w:rFonts w:asciiTheme="minorHAnsi" w:hAnsiTheme="minorHAnsi" w:cs="Calibri"/>
          <w:b/>
          <w:color w:val="2A87C8"/>
          <w:sz w:val="44"/>
          <w:szCs w:val="44"/>
          <w:lang w:val="en-GB"/>
        </w:rPr>
        <w:t>Site Closure</w:t>
      </w:r>
    </w:p>
    <w:p w14:paraId="1B8DC6CE" w14:textId="5BAF655C" w:rsidR="00F47C25" w:rsidRPr="002A1080" w:rsidRDefault="00BE3090" w:rsidP="007E1D2F">
      <w:pPr>
        <w:spacing w:line="276" w:lineRule="auto"/>
        <w:rPr>
          <w:rFonts w:asciiTheme="minorHAnsi" w:hAnsiTheme="minorHAnsi" w:cs="Calibri"/>
          <w:b/>
          <w:color w:val="2A87C8"/>
          <w:sz w:val="44"/>
          <w:szCs w:val="44"/>
          <w:lang w:val="en-GB"/>
        </w:rPr>
      </w:pPr>
      <w:r>
        <w:rPr>
          <w:rFonts w:asciiTheme="minorHAnsi" w:hAnsiTheme="minorHAnsi" w:cs="Calibri"/>
          <w:b/>
          <w:color w:val="2A87C8"/>
          <w:sz w:val="44"/>
          <w:szCs w:val="44"/>
          <w:lang w:val="en-GB"/>
        </w:rPr>
        <w:t>MODULE 12</w:t>
      </w:r>
    </w:p>
    <w:p w14:paraId="1079E38F" w14:textId="3827F1B9" w:rsidR="007E440B" w:rsidRPr="002A0F52" w:rsidRDefault="007E440B" w:rsidP="007E1D2F">
      <w:pPr>
        <w:spacing w:line="276" w:lineRule="auto"/>
        <w:rPr>
          <w:rFonts w:asciiTheme="minorHAnsi" w:hAnsiTheme="minorHAnsi" w:cs="Calibri"/>
          <w:b/>
          <w:sz w:val="36"/>
          <w:szCs w:val="36"/>
          <w:lang w:val="en-GB"/>
        </w:rPr>
      </w:pPr>
    </w:p>
    <w:p w14:paraId="409D1F1D" w14:textId="6731F2E1" w:rsidR="007E440B" w:rsidRPr="002A1080" w:rsidRDefault="008D4C0D" w:rsidP="007E1D2F">
      <w:pPr>
        <w:spacing w:line="276" w:lineRule="auto"/>
        <w:rPr>
          <w:rFonts w:asciiTheme="minorHAnsi" w:hAnsiTheme="minorHAnsi" w:cs="Calibri"/>
          <w:b/>
          <w:color w:val="2A87C8"/>
          <w:sz w:val="28"/>
          <w:szCs w:val="28"/>
          <w:lang w:val="en-GB"/>
        </w:rPr>
      </w:pPr>
      <w:r w:rsidRPr="002A1080">
        <w:rPr>
          <w:rFonts w:asciiTheme="minorHAnsi" w:hAnsiTheme="minorHAnsi" w:cs="Calibri"/>
          <w:b/>
          <w:color w:val="2A87C8"/>
          <w:sz w:val="28"/>
          <w:szCs w:val="28"/>
          <w:lang w:val="en-GB"/>
        </w:rPr>
        <w:t>Content</w:t>
      </w:r>
    </w:p>
    <w:p w14:paraId="7D9BEFDB" w14:textId="666C6435" w:rsidR="007E440B" w:rsidRPr="001D00FC" w:rsidRDefault="007E440B" w:rsidP="000D6CA0">
      <w:pPr>
        <w:pStyle w:val="ListParagraph"/>
        <w:numPr>
          <w:ilvl w:val="1"/>
          <w:numId w:val="6"/>
        </w:numPr>
        <w:spacing w:line="276" w:lineRule="auto"/>
        <w:ind w:left="360" w:hanging="360"/>
        <w:rPr>
          <w:rFonts w:asciiTheme="minorHAnsi" w:hAnsiTheme="minorHAnsi" w:cs="Calibri"/>
          <w:b/>
          <w:szCs w:val="22"/>
          <w:lang w:val="en-GB"/>
        </w:rPr>
      </w:pPr>
      <w:r w:rsidRPr="001D00FC">
        <w:rPr>
          <w:rFonts w:asciiTheme="minorHAnsi" w:hAnsiTheme="minorHAnsi" w:cs="Calibri"/>
          <w:b/>
          <w:szCs w:val="22"/>
          <w:lang w:val="en-GB"/>
        </w:rPr>
        <w:t>Introduction</w:t>
      </w:r>
    </w:p>
    <w:p w14:paraId="09E24174" w14:textId="4750BEEE" w:rsidR="007E440B" w:rsidRPr="001D00FC" w:rsidRDefault="007E440B" w:rsidP="000D6CA0">
      <w:pPr>
        <w:pStyle w:val="ListParagraph"/>
        <w:numPr>
          <w:ilvl w:val="1"/>
          <w:numId w:val="6"/>
        </w:numPr>
        <w:spacing w:line="276" w:lineRule="auto"/>
        <w:ind w:left="360" w:hanging="360"/>
        <w:rPr>
          <w:rFonts w:asciiTheme="minorHAnsi" w:hAnsiTheme="minorHAnsi" w:cs="Calibri"/>
          <w:b/>
          <w:szCs w:val="22"/>
          <w:lang w:val="en-GB"/>
        </w:rPr>
      </w:pPr>
      <w:r w:rsidRPr="001D00FC">
        <w:rPr>
          <w:rFonts w:asciiTheme="minorHAnsi" w:hAnsiTheme="minorHAnsi" w:cs="Calibri"/>
          <w:b/>
          <w:szCs w:val="22"/>
          <w:lang w:val="en-GB"/>
        </w:rPr>
        <w:t>Learning objectives</w:t>
      </w:r>
    </w:p>
    <w:p w14:paraId="2F1DA9AB" w14:textId="7F00EE56" w:rsidR="007E440B" w:rsidRPr="001D00FC" w:rsidRDefault="007E440B" w:rsidP="000D6CA0">
      <w:pPr>
        <w:pStyle w:val="ListParagraph"/>
        <w:numPr>
          <w:ilvl w:val="1"/>
          <w:numId w:val="6"/>
        </w:numPr>
        <w:spacing w:line="276" w:lineRule="auto"/>
        <w:ind w:left="360" w:hanging="360"/>
        <w:rPr>
          <w:rFonts w:asciiTheme="minorHAnsi" w:hAnsiTheme="minorHAnsi" w:cs="Calibri"/>
          <w:b/>
          <w:szCs w:val="22"/>
          <w:lang w:val="en-GB"/>
        </w:rPr>
      </w:pPr>
      <w:r w:rsidRPr="001D00FC">
        <w:rPr>
          <w:rFonts w:asciiTheme="minorHAnsi" w:hAnsiTheme="minorHAnsi" w:cs="Calibri"/>
          <w:b/>
          <w:szCs w:val="22"/>
          <w:lang w:val="en-GB"/>
        </w:rPr>
        <w:t>Background information</w:t>
      </w:r>
    </w:p>
    <w:p w14:paraId="61C44643" w14:textId="48E11CAC" w:rsidR="007E440B" w:rsidRPr="001D00FC" w:rsidRDefault="007E440B" w:rsidP="000D6CA0">
      <w:pPr>
        <w:pStyle w:val="ListParagraph"/>
        <w:numPr>
          <w:ilvl w:val="1"/>
          <w:numId w:val="6"/>
        </w:numPr>
        <w:spacing w:line="276" w:lineRule="auto"/>
        <w:ind w:left="360" w:hanging="360"/>
        <w:rPr>
          <w:rFonts w:asciiTheme="minorHAnsi" w:hAnsiTheme="minorHAnsi" w:cs="Calibri"/>
          <w:b/>
          <w:szCs w:val="22"/>
          <w:lang w:val="en-GB"/>
        </w:rPr>
      </w:pPr>
      <w:r w:rsidRPr="001D00FC">
        <w:rPr>
          <w:rFonts w:asciiTheme="minorHAnsi" w:hAnsiTheme="minorHAnsi" w:cs="Calibri"/>
          <w:b/>
          <w:szCs w:val="22"/>
          <w:lang w:val="en-GB"/>
        </w:rPr>
        <w:t>References and tools</w:t>
      </w:r>
    </w:p>
    <w:p w14:paraId="5545E322" w14:textId="0EE70919" w:rsidR="00F35BC9" w:rsidRPr="001D00FC" w:rsidRDefault="007E440B" w:rsidP="000D6CA0">
      <w:pPr>
        <w:pStyle w:val="ListParagraph"/>
        <w:numPr>
          <w:ilvl w:val="1"/>
          <w:numId w:val="6"/>
        </w:numPr>
        <w:tabs>
          <w:tab w:val="left" w:pos="360"/>
        </w:tabs>
        <w:spacing w:line="276" w:lineRule="auto"/>
        <w:rPr>
          <w:rFonts w:asciiTheme="minorHAnsi" w:hAnsiTheme="minorHAnsi" w:cs="Calibri"/>
          <w:b/>
          <w:szCs w:val="22"/>
          <w:lang w:val="en-GB"/>
        </w:rPr>
      </w:pPr>
      <w:r w:rsidRPr="001D00FC">
        <w:rPr>
          <w:rFonts w:asciiTheme="minorHAnsi" w:hAnsiTheme="minorHAnsi" w:cs="Calibri"/>
          <w:b/>
          <w:szCs w:val="22"/>
          <w:lang w:val="en-GB"/>
        </w:rPr>
        <w:t>Operational follow</w:t>
      </w:r>
      <w:r w:rsidR="00B1325E">
        <w:rPr>
          <w:rFonts w:asciiTheme="minorHAnsi" w:hAnsiTheme="minorHAnsi" w:cs="Calibri"/>
          <w:b/>
          <w:szCs w:val="22"/>
          <w:lang w:val="en-GB"/>
        </w:rPr>
        <w:t>-</w:t>
      </w:r>
      <w:r w:rsidRPr="001D00FC">
        <w:rPr>
          <w:rFonts w:asciiTheme="minorHAnsi" w:hAnsiTheme="minorHAnsi" w:cs="Calibri"/>
          <w:b/>
          <w:szCs w:val="22"/>
          <w:lang w:val="en-GB"/>
        </w:rPr>
        <w:t>up</w:t>
      </w:r>
      <w:bookmarkEnd w:id="0"/>
      <w:r w:rsidR="00B1325E">
        <w:rPr>
          <w:rFonts w:asciiTheme="minorHAnsi" w:hAnsiTheme="minorHAnsi" w:cs="Calibri"/>
          <w:b/>
          <w:szCs w:val="22"/>
          <w:lang w:val="en-GB"/>
        </w:rPr>
        <w:t xml:space="preserve"> (indicators)</w:t>
      </w:r>
    </w:p>
    <w:p w14:paraId="5C49B3B1" w14:textId="77777777" w:rsidR="002A0F52" w:rsidRPr="002A0F52" w:rsidRDefault="002A0F52" w:rsidP="002A0F52">
      <w:pPr>
        <w:spacing w:line="276" w:lineRule="auto"/>
        <w:rPr>
          <w:rFonts w:asciiTheme="minorHAnsi" w:hAnsiTheme="minorHAnsi" w:cs="Calibri"/>
          <w:b/>
          <w:sz w:val="22"/>
          <w:szCs w:val="22"/>
          <w:lang w:val="en-GB"/>
        </w:rPr>
      </w:pPr>
    </w:p>
    <w:p w14:paraId="56C9DCDB" w14:textId="4169736D" w:rsidR="007D1DB5" w:rsidRPr="002A1080" w:rsidRDefault="002A0F52" w:rsidP="007D1DB5">
      <w:pPr>
        <w:rPr>
          <w:rStyle w:val="normaltextrun"/>
          <w:rFonts w:asciiTheme="minorHAnsi" w:hAnsiTheme="minorHAnsi" w:cs="Calibri"/>
          <w:b/>
          <w:bCs/>
          <w:color w:val="2A87C8"/>
          <w:sz w:val="28"/>
          <w:szCs w:val="28"/>
          <w:lang w:val="en-GB"/>
        </w:rPr>
      </w:pPr>
      <w:r w:rsidRPr="002A1080">
        <w:rPr>
          <w:rStyle w:val="normaltextrun"/>
          <w:rFonts w:asciiTheme="minorHAnsi" w:hAnsiTheme="minorHAnsi" w:cs="Calibri"/>
          <w:b/>
          <w:bCs/>
          <w:color w:val="2A87C8"/>
          <w:sz w:val="28"/>
          <w:szCs w:val="28"/>
          <w:lang w:val="en-GB"/>
        </w:rPr>
        <w:t>Introduction</w:t>
      </w:r>
      <w:r w:rsidR="007D1DB5" w:rsidRPr="002A1080">
        <w:rPr>
          <w:rStyle w:val="normaltextrun"/>
          <w:rFonts w:asciiTheme="minorHAnsi" w:hAnsiTheme="minorHAnsi" w:cs="Calibri"/>
          <w:b/>
          <w:bCs/>
          <w:color w:val="2A87C8"/>
          <w:sz w:val="28"/>
          <w:szCs w:val="28"/>
          <w:lang w:val="en-GB"/>
        </w:rPr>
        <w:t xml:space="preserve"> </w:t>
      </w:r>
    </w:p>
    <w:p w14:paraId="3557CDA9" w14:textId="77777777" w:rsidR="003E71A8" w:rsidRPr="00EB328F" w:rsidRDefault="003E71A8" w:rsidP="003E71A8">
      <w:pPr>
        <w:pStyle w:val="ColorfulShading-Accent31"/>
        <w:widowControl w:val="0"/>
        <w:autoSpaceDE w:val="0"/>
        <w:autoSpaceDN w:val="0"/>
        <w:adjustRightInd w:val="0"/>
        <w:spacing w:after="0" w:line="240" w:lineRule="auto"/>
        <w:ind w:left="0"/>
        <w:jc w:val="both"/>
        <w:rPr>
          <w:rFonts w:cs="Calibri"/>
        </w:rPr>
      </w:pPr>
      <w:r w:rsidRPr="00EB328F">
        <w:rPr>
          <w:rFonts w:cs="Calibri"/>
          <w:bCs/>
          <w:color w:val="000000"/>
          <w:sz w:val="24"/>
          <w:szCs w:val="24"/>
        </w:rPr>
        <w:t xml:space="preserve">This module </w:t>
      </w:r>
      <w:r>
        <w:rPr>
          <w:rFonts w:cs="Calibri"/>
          <w:bCs/>
          <w:color w:val="000000"/>
          <w:sz w:val="24"/>
          <w:szCs w:val="24"/>
        </w:rPr>
        <w:t>analys</w:t>
      </w:r>
      <w:r w:rsidRPr="00EB328F">
        <w:rPr>
          <w:rFonts w:cs="Calibri"/>
          <w:bCs/>
          <w:color w:val="000000"/>
          <w:sz w:val="24"/>
          <w:szCs w:val="24"/>
        </w:rPr>
        <w:t xml:space="preserve">es the main reasons for closing sites and explores long-term solutions for IDPs and refugees who have been displaced, in particular the principles that should guide the development and implementation of Exit Plans. The module considers CM </w:t>
      </w:r>
      <w:r>
        <w:rPr>
          <w:rFonts w:cs="Calibri"/>
          <w:bCs/>
          <w:color w:val="000000"/>
          <w:sz w:val="24"/>
          <w:szCs w:val="24"/>
        </w:rPr>
        <w:t>t</w:t>
      </w:r>
      <w:r w:rsidRPr="00EB328F">
        <w:rPr>
          <w:rFonts w:cs="Calibri"/>
          <w:bCs/>
          <w:color w:val="000000"/>
          <w:sz w:val="24"/>
          <w:szCs w:val="24"/>
        </w:rPr>
        <w:t xml:space="preserve">eam responsibilities throughout this process, in view of the actions to be planned for the physical closure of the location itself.    </w:t>
      </w:r>
    </w:p>
    <w:p w14:paraId="545BBA70" w14:textId="77777777" w:rsidR="00B47EEE" w:rsidRPr="002A0F52" w:rsidRDefault="00B47EEE" w:rsidP="00B47EEE">
      <w:pPr>
        <w:jc w:val="both"/>
        <w:rPr>
          <w:rFonts w:asciiTheme="minorHAnsi" w:hAnsiTheme="minorHAnsi" w:cs="Calibri"/>
          <w:szCs w:val="28"/>
          <w:lang w:val="en-GB"/>
        </w:rPr>
      </w:pPr>
    </w:p>
    <w:p w14:paraId="5A580B46" w14:textId="4F2D980A" w:rsidR="00B662EC" w:rsidRPr="002D6379" w:rsidRDefault="002A0F52" w:rsidP="00B662EC">
      <w:pPr>
        <w:rPr>
          <w:rStyle w:val="normaltextrun"/>
          <w:rFonts w:asciiTheme="minorHAnsi" w:hAnsiTheme="minorHAnsi" w:cs="Calibri"/>
          <w:b/>
          <w:bCs/>
          <w:color w:val="2A87C8"/>
          <w:sz w:val="28"/>
          <w:szCs w:val="28"/>
          <w:lang w:val="en-GB"/>
        </w:rPr>
      </w:pPr>
      <w:r w:rsidRPr="002D6379">
        <w:rPr>
          <w:rStyle w:val="normaltextrun"/>
          <w:rFonts w:asciiTheme="minorHAnsi" w:hAnsiTheme="minorHAnsi" w:cs="Calibri"/>
          <w:b/>
          <w:bCs/>
          <w:color w:val="2A87C8"/>
          <w:sz w:val="28"/>
          <w:szCs w:val="28"/>
          <w:lang w:val="en-GB"/>
        </w:rPr>
        <w:t xml:space="preserve">Learning objectives </w:t>
      </w:r>
    </w:p>
    <w:p w14:paraId="4C498274" w14:textId="77777777" w:rsidR="003E71A8" w:rsidRPr="003E71A8" w:rsidRDefault="003E71A8" w:rsidP="003E71A8">
      <w:pPr>
        <w:pStyle w:val="ListParagraph"/>
        <w:numPr>
          <w:ilvl w:val="0"/>
          <w:numId w:val="5"/>
        </w:numPr>
        <w:jc w:val="both"/>
        <w:rPr>
          <w:lang w:val="en-GB"/>
        </w:rPr>
      </w:pPr>
      <w:bookmarkStart w:id="2" w:name="_Hlk528855127"/>
      <w:r w:rsidRPr="003E71A8">
        <w:rPr>
          <w:rFonts w:asciiTheme="minorHAnsi" w:hAnsiTheme="minorHAnsi" w:cs="Calibri"/>
          <w:szCs w:val="28"/>
          <w:lang w:val="en-GB"/>
        </w:rPr>
        <w:t>Answer questions on a quiz on site closure.</w:t>
      </w:r>
    </w:p>
    <w:p w14:paraId="3B1E6AE4" w14:textId="77777777" w:rsidR="003E71A8" w:rsidRPr="003E71A8" w:rsidRDefault="003E71A8" w:rsidP="003E71A8">
      <w:pPr>
        <w:pStyle w:val="ListParagraph"/>
        <w:numPr>
          <w:ilvl w:val="0"/>
          <w:numId w:val="5"/>
        </w:numPr>
        <w:jc w:val="both"/>
        <w:rPr>
          <w:lang w:val="en-GB"/>
        </w:rPr>
      </w:pPr>
      <w:bookmarkStart w:id="3" w:name="_Hlk528855264"/>
      <w:bookmarkEnd w:id="2"/>
      <w:r w:rsidRPr="003E71A8">
        <w:rPr>
          <w:rFonts w:asciiTheme="minorHAnsi" w:hAnsiTheme="minorHAnsi" w:cs="Calibri"/>
          <w:szCs w:val="28"/>
          <w:lang w:val="en-GB"/>
        </w:rPr>
        <w:t>Analyse the application of guiding principles in the training context.</w:t>
      </w:r>
    </w:p>
    <w:p w14:paraId="18F78300" w14:textId="77777777" w:rsidR="003E71A8" w:rsidRPr="003E71A8" w:rsidRDefault="003E71A8" w:rsidP="003E71A8">
      <w:pPr>
        <w:pStyle w:val="ListParagraph"/>
        <w:numPr>
          <w:ilvl w:val="0"/>
          <w:numId w:val="5"/>
        </w:numPr>
        <w:jc w:val="both"/>
        <w:rPr>
          <w:lang w:val="en-GB"/>
        </w:rPr>
      </w:pPr>
      <w:bookmarkStart w:id="4" w:name="_Hlk528855385"/>
      <w:bookmarkEnd w:id="3"/>
      <w:r w:rsidRPr="003E71A8">
        <w:rPr>
          <w:rFonts w:asciiTheme="minorHAnsi" w:hAnsiTheme="minorHAnsi" w:cs="Calibri"/>
          <w:szCs w:val="28"/>
          <w:lang w:val="en-GB"/>
        </w:rPr>
        <w:t>Plan the responsibilities of a CMA in the closure process.</w:t>
      </w:r>
    </w:p>
    <w:bookmarkEnd w:id="4"/>
    <w:p w14:paraId="6A694621" w14:textId="77777777" w:rsidR="003E71A8" w:rsidRPr="003E71A8" w:rsidRDefault="003E71A8" w:rsidP="003E71A8">
      <w:pPr>
        <w:pStyle w:val="ListParagraph"/>
        <w:numPr>
          <w:ilvl w:val="0"/>
          <w:numId w:val="5"/>
        </w:numPr>
        <w:jc w:val="both"/>
        <w:rPr>
          <w:lang w:val="en-GB"/>
        </w:rPr>
      </w:pPr>
      <w:r w:rsidRPr="003E71A8">
        <w:rPr>
          <w:rFonts w:asciiTheme="minorHAnsi" w:hAnsiTheme="minorHAnsi" w:cs="Calibri"/>
          <w:szCs w:val="28"/>
          <w:lang w:val="en-GB"/>
        </w:rPr>
        <w:t>Listen to a lecture on the situation of return in the operational setting.</w:t>
      </w:r>
    </w:p>
    <w:p w14:paraId="63B4437E" w14:textId="5866E166" w:rsidR="003E71A8" w:rsidRPr="003E71A8" w:rsidRDefault="003E71A8" w:rsidP="003E71A8">
      <w:pPr>
        <w:pStyle w:val="ListParagraph"/>
        <w:numPr>
          <w:ilvl w:val="0"/>
          <w:numId w:val="5"/>
        </w:numPr>
        <w:jc w:val="both"/>
        <w:rPr>
          <w:lang w:val="en-GB"/>
        </w:rPr>
      </w:pPr>
      <w:bookmarkStart w:id="5" w:name="_Hlk528855494"/>
      <w:r w:rsidRPr="003E71A8">
        <w:rPr>
          <w:rFonts w:asciiTheme="minorHAnsi" w:hAnsiTheme="minorHAnsi" w:cs="Calibri"/>
          <w:szCs w:val="28"/>
          <w:lang w:val="en-GB"/>
        </w:rPr>
        <w:t xml:space="preserve">Actively discuss how the CMA could support the situation based on the guiding principles. </w:t>
      </w:r>
      <w:bookmarkEnd w:id="5"/>
    </w:p>
    <w:p w14:paraId="158E1B02" w14:textId="0030328B" w:rsidR="003E71A8" w:rsidRPr="003E71A8" w:rsidRDefault="003E71A8" w:rsidP="003E71A8">
      <w:pPr>
        <w:pStyle w:val="ListParagraph"/>
        <w:numPr>
          <w:ilvl w:val="0"/>
          <w:numId w:val="5"/>
        </w:numPr>
        <w:jc w:val="both"/>
        <w:rPr>
          <w:lang w:val="en-GB"/>
        </w:rPr>
      </w:pPr>
      <w:bookmarkStart w:id="6" w:name="_Hlk528855571"/>
      <w:r w:rsidRPr="003E71A8">
        <w:rPr>
          <w:rFonts w:asciiTheme="minorHAnsi" w:hAnsiTheme="minorHAnsi" w:cs="Calibri"/>
          <w:szCs w:val="28"/>
          <w:lang w:val="en-GB"/>
        </w:rPr>
        <w:t xml:space="preserve">Discuss local integration and how the CMA should support communities. </w:t>
      </w:r>
      <w:bookmarkEnd w:id="6"/>
    </w:p>
    <w:p w14:paraId="07AED43A" w14:textId="77777777" w:rsidR="003E71A8" w:rsidRPr="003E71A8" w:rsidRDefault="003E71A8" w:rsidP="003E71A8">
      <w:pPr>
        <w:pStyle w:val="ListParagraph"/>
        <w:numPr>
          <w:ilvl w:val="0"/>
          <w:numId w:val="5"/>
        </w:numPr>
        <w:jc w:val="both"/>
        <w:rPr>
          <w:lang w:val="en-GB"/>
        </w:rPr>
      </w:pPr>
      <w:bookmarkStart w:id="7" w:name="_Hlk528855640"/>
      <w:r w:rsidRPr="003E71A8">
        <w:rPr>
          <w:rFonts w:asciiTheme="minorHAnsi" w:hAnsiTheme="minorHAnsi" w:cs="Calibri"/>
          <w:szCs w:val="28"/>
          <w:lang w:val="en-GB"/>
        </w:rPr>
        <w:t xml:space="preserve">Plan the key aspects of site closure.  </w:t>
      </w:r>
      <w:bookmarkEnd w:id="7"/>
    </w:p>
    <w:p w14:paraId="73E250FA" w14:textId="77777777" w:rsidR="003E71A8" w:rsidRPr="00B47EEE" w:rsidRDefault="003E71A8" w:rsidP="003E71A8">
      <w:pPr>
        <w:pStyle w:val="NoteLevel21"/>
        <w:numPr>
          <w:ilvl w:val="0"/>
          <w:numId w:val="0"/>
        </w:numPr>
        <w:ind w:left="360"/>
        <w:jc w:val="both"/>
        <w:rPr>
          <w:rFonts w:asciiTheme="minorHAnsi" w:hAnsiTheme="minorHAnsi" w:cs="Calibri"/>
          <w:bCs/>
          <w:color w:val="000000"/>
          <w:lang w:val="en-GB"/>
        </w:rPr>
      </w:pPr>
    </w:p>
    <w:p w14:paraId="20EFAC25" w14:textId="52AFBE9E" w:rsidR="007E440B" w:rsidRPr="002A0F52" w:rsidRDefault="007E440B" w:rsidP="008D6277">
      <w:pPr>
        <w:rPr>
          <w:rFonts w:asciiTheme="minorHAnsi" w:hAnsiTheme="minorHAnsi" w:cs="Calibri"/>
          <w:sz w:val="22"/>
          <w:szCs w:val="22"/>
          <w:lang w:val="en-GB"/>
        </w:rPr>
      </w:pPr>
    </w:p>
    <w:p w14:paraId="17516432" w14:textId="697085BB" w:rsidR="007D1DB5" w:rsidRPr="00EC0252" w:rsidRDefault="005C0BAB" w:rsidP="007E440B">
      <w:pPr>
        <w:ind w:right="-46"/>
        <w:jc w:val="both"/>
        <w:rPr>
          <w:rStyle w:val="normaltextrun"/>
          <w:rFonts w:asciiTheme="minorHAnsi" w:hAnsiTheme="minorHAnsi" w:cs="Calibri"/>
          <w:b/>
          <w:bCs/>
          <w:color w:val="2A87C8"/>
          <w:sz w:val="28"/>
          <w:szCs w:val="28"/>
          <w:lang w:val="en-GB"/>
        </w:rPr>
      </w:pPr>
      <w:r w:rsidRPr="00EC0252">
        <w:rPr>
          <w:rStyle w:val="normaltextrun"/>
          <w:rFonts w:asciiTheme="minorHAnsi" w:hAnsiTheme="minorHAnsi" w:cs="Calibri"/>
          <w:b/>
          <w:bCs/>
          <w:color w:val="2A87C8"/>
          <w:sz w:val="28"/>
          <w:szCs w:val="28"/>
          <w:lang w:val="en-GB"/>
        </w:rPr>
        <w:t>Background information</w:t>
      </w:r>
    </w:p>
    <w:p w14:paraId="3B3E0B1A" w14:textId="6DAC2B1B" w:rsidR="00BE3090" w:rsidRDefault="00BE3090" w:rsidP="00015ECF">
      <w:pPr>
        <w:widowControl w:val="0"/>
        <w:autoSpaceDE w:val="0"/>
        <w:autoSpaceDN w:val="0"/>
        <w:adjustRightInd w:val="0"/>
        <w:rPr>
          <w:rFonts w:asciiTheme="minorHAnsi" w:eastAsia="MS Gothic" w:hAnsiTheme="minorHAnsi" w:cs="Calibri"/>
          <w:sz w:val="22"/>
          <w:szCs w:val="22"/>
          <w:lang w:val="en-GB"/>
        </w:rPr>
      </w:pPr>
    </w:p>
    <w:p w14:paraId="0E1AF63F" w14:textId="5362FB45" w:rsidR="00BE3090" w:rsidRPr="003E71A8" w:rsidRDefault="003E71A8" w:rsidP="00BE3090">
      <w:pPr>
        <w:pStyle w:val="MediumList2-Accent41"/>
        <w:widowControl w:val="0"/>
        <w:autoSpaceDE w:val="0"/>
        <w:autoSpaceDN w:val="0"/>
        <w:adjustRightInd w:val="0"/>
        <w:ind w:left="0"/>
        <w:jc w:val="both"/>
        <w:rPr>
          <w:rFonts w:asciiTheme="minorHAnsi" w:hAnsiTheme="minorHAnsi" w:cstheme="minorHAnsi"/>
          <w:b/>
          <w:i/>
          <w:color w:val="0070C0"/>
          <w:lang w:val="en-GB"/>
        </w:rPr>
      </w:pPr>
      <w:r w:rsidRPr="003E71A8">
        <w:rPr>
          <w:rFonts w:asciiTheme="minorHAnsi" w:hAnsiTheme="minorHAnsi" w:cstheme="minorHAnsi"/>
          <w:b/>
          <w:i/>
          <w:color w:val="0070C0"/>
          <w:lang w:val="en-GB"/>
        </w:rPr>
        <w:t>Introduction to site closure</w:t>
      </w:r>
    </w:p>
    <w:p w14:paraId="3B658A75"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
          <w:bCs/>
          <w:color w:val="5B9BD5"/>
          <w:lang w:val="en-GB"/>
        </w:rPr>
      </w:pPr>
      <w:r w:rsidRPr="00BE3090">
        <w:rPr>
          <w:rFonts w:asciiTheme="minorHAnsi" w:hAnsiTheme="minorHAnsi" w:cstheme="minorHAnsi"/>
        </w:rPr>
        <w:t xml:space="preserve">Camps and other displacement sites are established for the welfare and protection of displaced populations. They are created with the intention of being a temporary structure. The Guiding Principles on Internal Displacement </w:t>
      </w:r>
      <w:r w:rsidRPr="00BE3090">
        <w:rPr>
          <w:rFonts w:asciiTheme="minorHAnsi" w:hAnsiTheme="minorHAnsi" w:cstheme="minorHAnsi"/>
          <w:bCs/>
          <w:color w:val="000000"/>
          <w:lang w:val="en-GB"/>
        </w:rPr>
        <w:t xml:space="preserve">are the recognized framework for camp closure for IDPs in particular because of their emphasis on “sovereignty as responsibility” and the participation of IDPs in decisions that affect them, and because the Principles apply in displacement mitigation through to guidance on the possible solutions to ending displacement quickly and with dignity. </w:t>
      </w:r>
    </w:p>
    <w:p w14:paraId="417D6D7D"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03DE3D17"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rPr>
      </w:pPr>
      <w:r w:rsidRPr="00BE3090">
        <w:rPr>
          <w:rFonts w:asciiTheme="minorHAnsi" w:hAnsiTheme="minorHAnsi" w:cstheme="minorHAnsi"/>
        </w:rPr>
        <w:t xml:space="preserve">Closure of a site is a process that leads to withdrawal of humanitarian assistance from a location. </w:t>
      </w:r>
      <w:r w:rsidRPr="00BE3090">
        <w:rPr>
          <w:rFonts w:asciiTheme="minorHAnsi" w:hAnsiTheme="minorHAnsi" w:cstheme="minorHAnsi"/>
        </w:rPr>
        <w:lastRenderedPageBreak/>
        <w:t>Ideally, the process is gradual and follows indications that IDPs are ready to return, relocate or resettle in places of their preference. The closure process should be planned for in advance, with planning for closure from the start of providing services in a temporary site.</w:t>
      </w:r>
    </w:p>
    <w:p w14:paraId="7FDA4550"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73A20379"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 xml:space="preserve">Planning for closure is a context specific activity and can be the result of a variety of indicators including </w:t>
      </w:r>
      <w:r w:rsidRPr="00BE3090">
        <w:rPr>
          <w:rFonts w:asciiTheme="minorHAnsi" w:hAnsiTheme="minorHAnsi" w:cstheme="minorHAnsi"/>
        </w:rPr>
        <w:t xml:space="preserve"> </w:t>
      </w:r>
    </w:p>
    <w:p w14:paraId="296C2B13"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35BD43F5"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Identification of a lasting or durable solution and its acceptance/refusal by the camp population</w:t>
      </w:r>
    </w:p>
    <w:p w14:paraId="38E4CF7E"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Camp residents no longer need the coordinated support and protection by the camp management agency</w:t>
      </w:r>
    </w:p>
    <w:p w14:paraId="3CF8E52C"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 xml:space="preserve">An improvement in the situation area/country where people are displaced from, enabling return </w:t>
      </w:r>
    </w:p>
    <w:p w14:paraId="337C9F01"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The temporary manager of the site (agency or institution) is no longer able to operate for financial or ethical reasons</w:t>
      </w:r>
    </w:p>
    <w:p w14:paraId="4EECB0EB"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Lack of donor support for continued operations</w:t>
      </w:r>
    </w:p>
    <w:p w14:paraId="694C131E"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 xml:space="preserve">Safety and or security deterioration in the facility  </w:t>
      </w:r>
    </w:p>
    <w:p w14:paraId="26864762"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Perception that the presence of humanitarian staff will put the population more at risk of harm</w:t>
      </w:r>
    </w:p>
    <w:p w14:paraId="086D3A25"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Access to the displaced population is no longer available or made extremely difficult</w:t>
      </w:r>
    </w:p>
    <w:p w14:paraId="615C521D" w14:textId="77777777" w:rsidR="00BE3090" w:rsidRPr="00BE3090" w:rsidRDefault="00BE3090" w:rsidP="000D6CA0">
      <w:pPr>
        <w:widowControl w:val="0"/>
        <w:numPr>
          <w:ilvl w:val="0"/>
          <w:numId w:val="19"/>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Another temporary shelter solution is required.</w:t>
      </w:r>
    </w:p>
    <w:p w14:paraId="2DC716FA"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49C932A3"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The main forms of closure are:</w:t>
      </w:r>
    </w:p>
    <w:p w14:paraId="46A86B6F" w14:textId="77777777" w:rsidR="00BE3090" w:rsidRPr="00BE3090" w:rsidRDefault="00BE3090" w:rsidP="000D6CA0">
      <w:pPr>
        <w:widowControl w:val="0"/>
        <w:numPr>
          <w:ilvl w:val="0"/>
          <w:numId w:val="7"/>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Spontaneous</w:t>
      </w:r>
      <w:r w:rsidRPr="00BE3090">
        <w:rPr>
          <w:rFonts w:asciiTheme="minorHAnsi" w:hAnsiTheme="minorHAnsi" w:cstheme="minorHAnsi"/>
          <w:color w:val="000000"/>
        </w:rPr>
        <w:t>: Displaced population voluntarily returns to their home areas or integrates into the local community without assistance or persuasion from external agencies.</w:t>
      </w:r>
    </w:p>
    <w:p w14:paraId="462E6175" w14:textId="77777777" w:rsidR="00BE3090" w:rsidRPr="00BE3090" w:rsidRDefault="00BE3090" w:rsidP="000D6CA0">
      <w:pPr>
        <w:widowControl w:val="0"/>
        <w:numPr>
          <w:ilvl w:val="0"/>
          <w:numId w:val="7"/>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Assisted</w:t>
      </w:r>
      <w:r w:rsidRPr="00BE3090">
        <w:rPr>
          <w:rFonts w:asciiTheme="minorHAnsi" w:hAnsiTheme="minorHAnsi" w:cstheme="minorHAnsi"/>
          <w:color w:val="000000"/>
        </w:rPr>
        <w:t>: Logistical and/or financial assistance are provided by government and humanitarian agencies to allow people to return home or resettle in a different region.</w:t>
      </w:r>
    </w:p>
    <w:p w14:paraId="7C5DA110" w14:textId="77777777" w:rsidR="00BE3090" w:rsidRPr="00BE3090" w:rsidRDefault="00BE3090" w:rsidP="000D6CA0">
      <w:pPr>
        <w:widowControl w:val="0"/>
        <w:numPr>
          <w:ilvl w:val="0"/>
          <w:numId w:val="7"/>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Forced</w:t>
      </w:r>
      <w:r w:rsidRPr="00BE3090">
        <w:rPr>
          <w:rFonts w:asciiTheme="minorHAnsi" w:hAnsiTheme="minorHAnsi" w:cstheme="minorHAnsi"/>
          <w:color w:val="000000"/>
        </w:rPr>
        <w:t>: Camp population is dispersed and driven out of the camp by force by one or more of the parties involved in the conflict, landowners, or due to other external forces beyond their control…</w:t>
      </w:r>
    </w:p>
    <w:p w14:paraId="2EF8E1AB"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1CF62488" w14:textId="4011312F"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Although site closure is the final component of the camp life</w:t>
      </w:r>
      <w:r w:rsidR="00447914">
        <w:rPr>
          <w:rFonts w:asciiTheme="minorHAnsi" w:hAnsiTheme="minorHAnsi" w:cstheme="minorHAnsi"/>
          <w:color w:val="000000"/>
        </w:rPr>
        <w:t xml:space="preserve"> </w:t>
      </w:r>
      <w:r w:rsidRPr="00BE3090">
        <w:rPr>
          <w:rFonts w:asciiTheme="minorHAnsi" w:hAnsiTheme="minorHAnsi" w:cstheme="minorHAnsi"/>
          <w:color w:val="000000"/>
        </w:rPr>
        <w:t xml:space="preserve">cycle, ending operations requires early planning. It’s important to note that camp closure does not necessarily mean an end to service provision, as some service providers may continue their activities according to the needs of the host community and the residual population in the camp.  </w:t>
      </w:r>
      <w:r w:rsidRPr="00BE3090">
        <w:rPr>
          <w:rStyle w:val="FootnoteReference"/>
          <w:rFonts w:asciiTheme="minorHAnsi" w:hAnsiTheme="minorHAnsi" w:cstheme="minorHAnsi"/>
          <w:color w:val="000000"/>
        </w:rPr>
        <w:footnoteReference w:id="1"/>
      </w:r>
      <w:r w:rsidRPr="00BE3090">
        <w:rPr>
          <w:rFonts w:asciiTheme="minorHAnsi" w:hAnsiTheme="minorHAnsi" w:cstheme="minorHAnsi"/>
          <w:color w:val="000000"/>
        </w:rPr>
        <w:t xml:space="preserve"> If closure of one site means that the displaced population moves to another planned or spontaneous site, service provision and cluster activities may continue in the new location. Depending on the form of closure and the presence or absence of durable solutions, closure also does not necessarily mean the end of displacement, nor the end of the need for humanitarian assistance. </w:t>
      </w:r>
    </w:p>
    <w:p w14:paraId="29E42CDB"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319990EC"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lastRenderedPageBreak/>
        <w:t xml:space="preserve">For additional guidance on camp closure, please see the </w:t>
      </w:r>
      <w:hyperlink r:id="rId11" w:history="1">
        <w:r w:rsidRPr="00BE3090">
          <w:rPr>
            <w:rStyle w:val="Hyperlink"/>
            <w:rFonts w:asciiTheme="minorHAnsi" w:hAnsiTheme="minorHAnsi" w:cstheme="minorHAnsi"/>
          </w:rPr>
          <w:t>Camp Closure Guidelines</w:t>
        </w:r>
      </w:hyperlink>
      <w:r w:rsidRPr="00BE3090">
        <w:rPr>
          <w:rFonts w:asciiTheme="minorHAnsi" w:hAnsiTheme="minorHAnsi" w:cstheme="minorHAnsi"/>
          <w:color w:val="000000"/>
        </w:rPr>
        <w:t xml:space="preserve"> from the Global CCCM Cluster. </w:t>
      </w:r>
    </w:p>
    <w:p w14:paraId="6B596C86"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color w:val="000000"/>
        </w:rPr>
      </w:pPr>
    </w:p>
    <w:p w14:paraId="60A532C2" w14:textId="77777777" w:rsidR="00BE3090" w:rsidRPr="00BE3090" w:rsidRDefault="00BE3090" w:rsidP="00BE3090">
      <w:pPr>
        <w:widowControl w:val="0"/>
        <w:autoSpaceDE w:val="0"/>
        <w:autoSpaceDN w:val="0"/>
        <w:adjustRightInd w:val="0"/>
        <w:jc w:val="both"/>
        <w:rPr>
          <w:rFonts w:asciiTheme="minorHAnsi" w:hAnsiTheme="minorHAnsi" w:cstheme="minorHAnsi"/>
        </w:rPr>
      </w:pPr>
      <w:r w:rsidRPr="00BE3090">
        <w:rPr>
          <w:rFonts w:asciiTheme="minorHAnsi" w:hAnsiTheme="minorHAnsi" w:cstheme="minorHAnsi"/>
        </w:rPr>
        <w:t xml:space="preserve">In some contexts, a decision to </w:t>
      </w:r>
      <w:r w:rsidRPr="00BE3090">
        <w:rPr>
          <w:rFonts w:asciiTheme="minorHAnsi" w:hAnsiTheme="minorHAnsi" w:cstheme="minorHAnsi"/>
          <w:b/>
        </w:rPr>
        <w:t>consolidate</w:t>
      </w:r>
      <w:r w:rsidRPr="00BE3090">
        <w:rPr>
          <w:rFonts w:asciiTheme="minorHAnsi" w:hAnsiTheme="minorHAnsi" w:cstheme="minorHAnsi"/>
        </w:rPr>
        <w:t xml:space="preserve"> several camps may be taken when population size in a few camps has reduced to the point where states/humanitarian agencies cannot afford to continue providing assistance in multiple locations. This can result in movement of camp populations into a single (or a number) of camps, and the closure of the remaining ones. </w:t>
      </w:r>
    </w:p>
    <w:p w14:paraId="3C9933D6" w14:textId="77777777" w:rsidR="00BE3090" w:rsidRPr="00BE3090" w:rsidRDefault="00BE3090" w:rsidP="00BE3090">
      <w:pPr>
        <w:widowControl w:val="0"/>
        <w:autoSpaceDE w:val="0"/>
        <w:autoSpaceDN w:val="0"/>
        <w:adjustRightInd w:val="0"/>
        <w:jc w:val="both"/>
        <w:rPr>
          <w:rFonts w:asciiTheme="minorHAnsi" w:hAnsiTheme="minorHAnsi" w:cstheme="minorHAnsi"/>
        </w:rPr>
      </w:pPr>
    </w:p>
    <w:p w14:paraId="71DC8CC7" w14:textId="1FFA7404" w:rsidR="003E71A8" w:rsidRPr="00EC0252" w:rsidRDefault="003E71A8" w:rsidP="003E71A8">
      <w:pPr>
        <w:rPr>
          <w:rStyle w:val="normaltextrun"/>
          <w:rFonts w:asciiTheme="minorHAnsi" w:hAnsiTheme="minorHAnsi" w:cs="Calibri"/>
          <w:b/>
          <w:bCs/>
          <w:color w:val="2A87C8"/>
          <w:sz w:val="28"/>
          <w:szCs w:val="28"/>
          <w:lang w:val="en-GB"/>
        </w:rPr>
      </w:pPr>
      <w:r>
        <w:rPr>
          <w:rStyle w:val="normaltextrun"/>
          <w:rFonts w:asciiTheme="minorHAnsi" w:hAnsiTheme="minorHAnsi" w:cs="Calibri"/>
          <w:b/>
          <w:bCs/>
          <w:color w:val="2A87C8"/>
          <w:sz w:val="28"/>
          <w:szCs w:val="28"/>
          <w:lang w:val="en-GB"/>
        </w:rPr>
        <w:t>Key message</w:t>
      </w:r>
      <w:r w:rsidR="00447914">
        <w:rPr>
          <w:rStyle w:val="normaltextrun"/>
          <w:rFonts w:asciiTheme="minorHAnsi" w:hAnsiTheme="minorHAnsi" w:cs="Calibri"/>
          <w:b/>
          <w:bCs/>
          <w:color w:val="2A87C8"/>
          <w:sz w:val="28"/>
          <w:szCs w:val="28"/>
          <w:lang w:val="en-GB"/>
        </w:rPr>
        <w:t>s</w:t>
      </w:r>
    </w:p>
    <w:p w14:paraId="24DB21AA" w14:textId="77777777" w:rsidR="00447914" w:rsidRPr="00447914" w:rsidRDefault="00447914" w:rsidP="00447914">
      <w:pPr>
        <w:widowControl w:val="0"/>
        <w:autoSpaceDE w:val="0"/>
        <w:autoSpaceDN w:val="0"/>
        <w:adjustRightInd w:val="0"/>
        <w:jc w:val="both"/>
        <w:rPr>
          <w:rFonts w:cs="Calibri"/>
          <w:b/>
          <w:bCs/>
          <w:color w:val="2A87C8"/>
          <w:szCs w:val="22"/>
          <w:lang w:val="en-GB"/>
        </w:rPr>
      </w:pPr>
      <w:r w:rsidRPr="00447914">
        <w:rPr>
          <w:rFonts w:cs="Calibri"/>
          <w:bCs/>
          <w:color w:val="2A87C8"/>
          <w:lang w:val="en-GB"/>
        </w:rPr>
        <w:t xml:space="preserve">The closure activities of a camp are a </w:t>
      </w:r>
      <w:r w:rsidRPr="00447914">
        <w:rPr>
          <w:rFonts w:cs="Calibri"/>
          <w:b/>
          <w:bCs/>
          <w:color w:val="2A87C8"/>
          <w:lang w:val="en-GB"/>
        </w:rPr>
        <w:t>context-specific process</w:t>
      </w:r>
      <w:r w:rsidRPr="00447914">
        <w:rPr>
          <w:rFonts w:cs="Calibri"/>
          <w:bCs/>
          <w:color w:val="2A87C8"/>
          <w:lang w:val="en-GB"/>
        </w:rPr>
        <w:t>.</w:t>
      </w:r>
    </w:p>
    <w:p w14:paraId="7C9DF231" w14:textId="77777777" w:rsidR="00447914" w:rsidRPr="00447914" w:rsidRDefault="00447914" w:rsidP="00447914">
      <w:pPr>
        <w:keepNext/>
        <w:contextualSpacing/>
        <w:outlineLvl w:val="1"/>
        <w:rPr>
          <w:rFonts w:cs="Calibri"/>
          <w:bCs/>
          <w:color w:val="2A87C8"/>
          <w:lang w:val="en-GB"/>
        </w:rPr>
      </w:pPr>
    </w:p>
    <w:p w14:paraId="05A72B96" w14:textId="6641927F" w:rsidR="00447914" w:rsidRPr="00447914" w:rsidRDefault="00447914" w:rsidP="00447914">
      <w:pPr>
        <w:keepNext/>
        <w:contextualSpacing/>
        <w:outlineLvl w:val="1"/>
        <w:rPr>
          <w:rFonts w:cs="Calibri"/>
          <w:bCs/>
          <w:color w:val="2A87C8"/>
          <w:lang w:val="en-GB"/>
        </w:rPr>
      </w:pPr>
      <w:r w:rsidRPr="00447914">
        <w:rPr>
          <w:rFonts w:cs="Calibri"/>
          <w:bCs/>
          <w:color w:val="2A87C8"/>
          <w:lang w:val="en-GB"/>
        </w:rPr>
        <w:t xml:space="preserve">Planning for exit and closure of the camp is best taken as an </w:t>
      </w:r>
      <w:r w:rsidRPr="00447914">
        <w:rPr>
          <w:rFonts w:cs="Calibri"/>
          <w:b/>
          <w:bCs/>
          <w:color w:val="2A87C8"/>
          <w:lang w:val="en-GB"/>
        </w:rPr>
        <w:t>integral part of the set-up process</w:t>
      </w:r>
      <w:r w:rsidRPr="00447914">
        <w:rPr>
          <w:rFonts w:cs="Calibri"/>
          <w:bCs/>
          <w:color w:val="2A87C8"/>
          <w:lang w:val="en-GB"/>
        </w:rPr>
        <w:t>.</w:t>
      </w:r>
    </w:p>
    <w:p w14:paraId="7764BB29" w14:textId="77777777" w:rsidR="00447914" w:rsidRPr="00447914" w:rsidRDefault="00447914" w:rsidP="00447914">
      <w:pPr>
        <w:keepNext/>
        <w:contextualSpacing/>
        <w:outlineLvl w:val="1"/>
        <w:rPr>
          <w:rFonts w:cs="Calibri"/>
          <w:bCs/>
          <w:color w:val="2A87C8"/>
          <w:lang w:val="en-GB"/>
        </w:rPr>
      </w:pPr>
    </w:p>
    <w:p w14:paraId="793FCF23" w14:textId="52613CC2" w:rsidR="00447914" w:rsidRPr="00447914" w:rsidRDefault="00447914" w:rsidP="00447914">
      <w:pPr>
        <w:keepNext/>
        <w:contextualSpacing/>
        <w:outlineLvl w:val="1"/>
        <w:rPr>
          <w:rFonts w:cs="Calibri"/>
          <w:bCs/>
          <w:color w:val="2A87C8"/>
          <w:lang w:val="en-GB"/>
        </w:rPr>
      </w:pPr>
      <w:r w:rsidRPr="00447914">
        <w:rPr>
          <w:rFonts w:cs="Calibri"/>
          <w:bCs/>
          <w:color w:val="2A87C8"/>
          <w:lang w:val="en-GB"/>
        </w:rPr>
        <w:t xml:space="preserve">The Camp Management Agency, in coordination with the Cluster/ Sector Lead Agency, plays a </w:t>
      </w:r>
      <w:r w:rsidRPr="00447914">
        <w:rPr>
          <w:rFonts w:cs="Calibri"/>
          <w:b/>
          <w:bCs/>
          <w:color w:val="2A87C8"/>
          <w:lang w:val="en-GB"/>
        </w:rPr>
        <w:t>facilitating role</w:t>
      </w:r>
      <w:r w:rsidRPr="00447914">
        <w:rPr>
          <w:rFonts w:cs="Calibri"/>
          <w:bCs/>
          <w:color w:val="2A87C8"/>
          <w:lang w:val="en-GB"/>
        </w:rPr>
        <w:t xml:space="preserve"> in conducting training and/or disseminating information at the camp level concerning durable solutions</w:t>
      </w:r>
    </w:p>
    <w:p w14:paraId="23D65DE3" w14:textId="6E6D082E" w:rsidR="003E71A8" w:rsidRDefault="003E71A8" w:rsidP="00BE3090">
      <w:pPr>
        <w:pStyle w:val="MediumList2-Accent41"/>
        <w:widowControl w:val="0"/>
        <w:autoSpaceDE w:val="0"/>
        <w:autoSpaceDN w:val="0"/>
        <w:adjustRightInd w:val="0"/>
        <w:ind w:left="0"/>
        <w:jc w:val="both"/>
        <w:rPr>
          <w:rFonts w:asciiTheme="minorHAnsi" w:hAnsiTheme="minorHAnsi" w:cstheme="minorHAnsi"/>
          <w:b/>
          <w:bCs/>
          <w:color w:val="0070C0"/>
          <w:lang w:val="en-GB"/>
        </w:rPr>
      </w:pPr>
    </w:p>
    <w:p w14:paraId="5C668024" w14:textId="6DBC23D6" w:rsidR="00BE3090" w:rsidRPr="00447914" w:rsidRDefault="00447914" w:rsidP="00BE3090">
      <w:pPr>
        <w:pStyle w:val="MediumList2-Accent41"/>
        <w:widowControl w:val="0"/>
        <w:autoSpaceDE w:val="0"/>
        <w:autoSpaceDN w:val="0"/>
        <w:adjustRightInd w:val="0"/>
        <w:ind w:left="0"/>
        <w:jc w:val="both"/>
        <w:rPr>
          <w:rFonts w:asciiTheme="minorHAnsi" w:hAnsiTheme="minorHAnsi" w:cstheme="minorHAnsi"/>
          <w:i/>
          <w:color w:val="0070C0"/>
          <w:lang w:val="en-GB"/>
        </w:rPr>
      </w:pPr>
      <w:r w:rsidRPr="00447914">
        <w:rPr>
          <w:rFonts w:asciiTheme="minorHAnsi" w:hAnsiTheme="minorHAnsi" w:cstheme="minorHAnsi"/>
          <w:b/>
          <w:bCs/>
          <w:i/>
          <w:color w:val="0070C0"/>
          <w:lang w:val="en-GB"/>
        </w:rPr>
        <w:t>Planning camp closure</w:t>
      </w:r>
      <w:r w:rsidR="00BE3090" w:rsidRPr="00447914">
        <w:rPr>
          <w:rStyle w:val="FootnoteReference"/>
          <w:rFonts w:asciiTheme="minorHAnsi" w:hAnsiTheme="minorHAnsi" w:cstheme="minorHAnsi"/>
          <w:bCs/>
          <w:i/>
          <w:color w:val="0070C0"/>
          <w:lang w:val="en-GB"/>
        </w:rPr>
        <w:footnoteReference w:id="2"/>
      </w:r>
    </w:p>
    <w:p w14:paraId="634ED864"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The CM agency should transform the National Exit Strategy into Action Planning, leading the process of suggesting adjustments to the Camp Closure Action Plan for specific sites in collaboration with the authorities and the Coordination Agency.</w:t>
      </w:r>
    </w:p>
    <w:p w14:paraId="62D06312"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6F759535"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At national level, the government – or, in its absence, the CCCM cluster leads – should build a National Exit Strategy that provides the overall approach, context and principles for phasing out camp-based assistance. Building on existing coordination mechanisms, dedicated committees or commissions will help to implement the exit strategy. </w:t>
      </w:r>
    </w:p>
    <w:p w14:paraId="0CEA1322"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0AECC304"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Furthermore, the National Exit Strategy needs to be translated into local/site closure action plans with “concrete objectives, deliverables, sectoral considerations, tasks and responsibilities, required resources and appropriate timelines.”</w:t>
      </w:r>
      <w:r w:rsidRPr="00BE3090">
        <w:rPr>
          <w:rStyle w:val="FootnoteReference"/>
          <w:rFonts w:asciiTheme="minorHAnsi" w:hAnsiTheme="minorHAnsi" w:cstheme="minorHAnsi"/>
          <w:bCs/>
          <w:color w:val="000000"/>
          <w:lang w:val="en-GB"/>
        </w:rPr>
        <w:footnoteReference w:id="3"/>
      </w:r>
      <w:r w:rsidRPr="00BE3090">
        <w:rPr>
          <w:rFonts w:asciiTheme="minorHAnsi" w:hAnsiTheme="minorHAnsi" w:cstheme="minorHAnsi"/>
          <w:bCs/>
          <w:color w:val="000000"/>
          <w:lang w:val="en-GB"/>
        </w:rPr>
        <w:t xml:space="preserve"> Building a camp closure committee will help to ensure consultation and inclusion of both host community and also all displaced population sectors, including men, women, groups at risk and potential residual population. Land and property owners need to be directly consulted as a key part of the process. </w:t>
      </w:r>
    </w:p>
    <w:p w14:paraId="380224C1"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4548D1B6"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For more information, see the Camp Closure Guidelines, page 8. </w:t>
      </w:r>
    </w:p>
    <w:p w14:paraId="15A2058B"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03BB517C" w14:textId="77777777" w:rsidR="00BE3090" w:rsidRPr="00BE3090" w:rsidRDefault="00BE3090" w:rsidP="00BE3090">
      <w:pPr>
        <w:widowControl w:val="0"/>
        <w:jc w:val="both"/>
        <w:rPr>
          <w:rFonts w:asciiTheme="minorHAnsi" w:hAnsiTheme="minorHAnsi" w:cstheme="minorHAnsi"/>
          <w:b/>
          <w:iCs/>
          <w:color w:val="000000"/>
          <w:lang w:val="en-GB"/>
        </w:rPr>
      </w:pPr>
      <w:r w:rsidRPr="00BE3090">
        <w:rPr>
          <w:rFonts w:asciiTheme="minorHAnsi" w:hAnsiTheme="minorHAnsi" w:cstheme="minorHAnsi"/>
          <w:b/>
          <w:iCs/>
          <w:color w:val="000000"/>
          <w:lang w:val="en-GB"/>
        </w:rPr>
        <w:t xml:space="preserve">Key principles to uphold when planning camp closure: </w:t>
      </w:r>
    </w:p>
    <w:p w14:paraId="4431A710" w14:textId="77777777" w:rsidR="00BE3090" w:rsidRPr="00BE3090" w:rsidRDefault="00BE3090" w:rsidP="000D6CA0">
      <w:pPr>
        <w:widowControl w:val="0"/>
        <w:numPr>
          <w:ilvl w:val="0"/>
          <w:numId w:val="12"/>
        </w:numPr>
        <w:suppressAutoHyphens/>
        <w:spacing w:before="120"/>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Members of the camp population make informed and voluntary decisions to leave the site</w:t>
      </w:r>
    </w:p>
    <w:p w14:paraId="3FE2E050" w14:textId="77777777" w:rsidR="00BE3090" w:rsidRPr="00BE3090" w:rsidRDefault="00BE3090" w:rsidP="000D6CA0">
      <w:pPr>
        <w:widowControl w:val="0"/>
        <w:numPr>
          <w:ilvl w:val="0"/>
          <w:numId w:val="12"/>
        </w:numPr>
        <w:suppressAutoHyphens/>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The camp population has access to post-camp basic services and protection</w:t>
      </w:r>
    </w:p>
    <w:p w14:paraId="7DC42C2F" w14:textId="77777777" w:rsidR="00BE3090" w:rsidRPr="00BE3090" w:rsidRDefault="00BE3090" w:rsidP="000D6CA0">
      <w:pPr>
        <w:widowControl w:val="0"/>
        <w:numPr>
          <w:ilvl w:val="0"/>
          <w:numId w:val="12"/>
        </w:numPr>
        <w:suppressAutoHyphens/>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The camp population is involved in peace processes in situations of displacement as a result of conflict and violence</w:t>
      </w:r>
    </w:p>
    <w:p w14:paraId="69E00015" w14:textId="77777777" w:rsidR="00BE3090" w:rsidRPr="00BE3090" w:rsidRDefault="00BE3090" w:rsidP="000D6CA0">
      <w:pPr>
        <w:widowControl w:val="0"/>
        <w:numPr>
          <w:ilvl w:val="0"/>
          <w:numId w:val="12"/>
        </w:numPr>
        <w:suppressAutoHyphens/>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Freedom of movement is guaranteed throughout return, integration or settlement elsewhere</w:t>
      </w:r>
    </w:p>
    <w:p w14:paraId="51700CF4" w14:textId="77777777" w:rsidR="00BE3090" w:rsidRPr="00BE3090" w:rsidRDefault="00BE3090" w:rsidP="000D6CA0">
      <w:pPr>
        <w:widowControl w:val="0"/>
        <w:numPr>
          <w:ilvl w:val="0"/>
          <w:numId w:val="12"/>
        </w:numPr>
        <w:suppressAutoHyphens/>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Family unity is preserved</w:t>
      </w:r>
    </w:p>
    <w:p w14:paraId="52ADD8FC" w14:textId="77777777" w:rsidR="00BE3090" w:rsidRPr="00BE3090" w:rsidRDefault="00BE3090" w:rsidP="000D6CA0">
      <w:pPr>
        <w:widowControl w:val="0"/>
        <w:numPr>
          <w:ilvl w:val="0"/>
          <w:numId w:val="12"/>
        </w:numPr>
        <w:suppressAutoHyphens/>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Groups at risk receive special considerations of their needs</w:t>
      </w:r>
    </w:p>
    <w:p w14:paraId="726A2E69" w14:textId="77777777" w:rsidR="00BE3090" w:rsidRPr="00BE3090" w:rsidRDefault="00BE3090" w:rsidP="000D6CA0">
      <w:pPr>
        <w:widowControl w:val="0"/>
        <w:numPr>
          <w:ilvl w:val="0"/>
          <w:numId w:val="12"/>
        </w:numPr>
        <w:suppressAutoHyphens/>
        <w:contextualSpacing/>
        <w:jc w:val="both"/>
        <w:rPr>
          <w:rFonts w:asciiTheme="minorHAnsi" w:hAnsiTheme="minorHAnsi" w:cstheme="minorHAnsi"/>
          <w:iCs/>
          <w:color w:val="000000"/>
          <w:lang w:val="en-GB"/>
        </w:rPr>
      </w:pPr>
      <w:r w:rsidRPr="00BE3090">
        <w:rPr>
          <w:rFonts w:asciiTheme="minorHAnsi" w:hAnsiTheme="minorHAnsi" w:cstheme="minorHAnsi"/>
          <w:iCs/>
          <w:color w:val="000000"/>
          <w:lang w:val="en-GB"/>
        </w:rPr>
        <w:t>Allowances are made for movement of personal possessions when leaving the site</w:t>
      </w:r>
    </w:p>
    <w:p w14:paraId="6E835D70"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40A49616" w14:textId="77777777" w:rsidR="00BE3090" w:rsidRPr="00BE3090" w:rsidRDefault="00BE3090" w:rsidP="00BE3090">
      <w:pPr>
        <w:widowControl w:val="0"/>
        <w:autoSpaceDE w:val="0"/>
        <w:autoSpaceDN w:val="0"/>
        <w:adjustRightInd w:val="0"/>
        <w:jc w:val="both"/>
        <w:rPr>
          <w:rFonts w:asciiTheme="minorHAnsi" w:hAnsiTheme="minorHAnsi" w:cstheme="minorHAnsi"/>
          <w:b/>
          <w:bCs/>
          <w:color w:val="000000"/>
          <w:lang w:val="en-GB"/>
        </w:rPr>
      </w:pPr>
      <w:r w:rsidRPr="00BE3090">
        <w:rPr>
          <w:rFonts w:asciiTheme="minorHAnsi" w:hAnsiTheme="minorHAnsi" w:cstheme="minorHAnsi"/>
          <w:b/>
          <w:bCs/>
          <w:color w:val="000000"/>
          <w:lang w:val="en-GB"/>
        </w:rPr>
        <w:t>Local/site closure action plans:</w:t>
      </w:r>
    </w:p>
    <w:p w14:paraId="051EA256"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Local/site closure action plans should elaborate on population elements, infrastructure aspects and support/operational activities, as outlined in the example table below. </w:t>
      </w:r>
    </w:p>
    <w:p w14:paraId="034676A4"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tbl>
      <w:tblPr>
        <w:tblW w:w="0" w:type="auto"/>
        <w:tblBorders>
          <w:top w:val="single" w:sz="2" w:space="0" w:color="8EAADB"/>
          <w:bottom w:val="single" w:sz="2" w:space="0" w:color="8EAADB"/>
          <w:insideH w:val="single" w:sz="2" w:space="0" w:color="8EAADB"/>
          <w:insideV w:val="single" w:sz="2" w:space="0" w:color="8EAADB"/>
        </w:tblBorders>
        <w:tblCellMar>
          <w:top w:w="115" w:type="dxa"/>
          <w:left w:w="115" w:type="dxa"/>
          <w:bottom w:w="115" w:type="dxa"/>
          <w:right w:w="115" w:type="dxa"/>
        </w:tblCellMar>
        <w:tblLook w:val="04A0" w:firstRow="1" w:lastRow="0" w:firstColumn="1" w:lastColumn="0" w:noHBand="0" w:noVBand="1"/>
      </w:tblPr>
      <w:tblGrid>
        <w:gridCol w:w="2022"/>
        <w:gridCol w:w="7161"/>
      </w:tblGrid>
      <w:tr w:rsidR="00BE3090" w:rsidRPr="00BE3090" w14:paraId="7AD20636" w14:textId="77777777" w:rsidTr="00E80EB2">
        <w:tc>
          <w:tcPr>
            <w:tcW w:w="2022" w:type="dxa"/>
            <w:shd w:val="clear" w:color="auto" w:fill="auto"/>
          </w:tcPr>
          <w:p w14:paraId="41422A4D" w14:textId="77777777" w:rsidR="00BE3090" w:rsidRPr="00BE3090" w:rsidRDefault="00BE3090" w:rsidP="00E80EB2">
            <w:pPr>
              <w:widowControl w:val="0"/>
              <w:autoSpaceDE w:val="0"/>
              <w:autoSpaceDN w:val="0"/>
              <w:adjustRightInd w:val="0"/>
              <w:jc w:val="both"/>
              <w:rPr>
                <w:rFonts w:asciiTheme="minorHAnsi" w:hAnsiTheme="minorHAnsi" w:cstheme="minorHAnsi"/>
                <w:b/>
                <w:bCs/>
                <w:color w:val="000000"/>
                <w:lang w:val="en-GB"/>
              </w:rPr>
            </w:pPr>
            <w:r w:rsidRPr="00BE3090">
              <w:rPr>
                <w:rFonts w:asciiTheme="minorHAnsi" w:hAnsiTheme="minorHAnsi" w:cstheme="minorHAnsi"/>
                <w:b/>
                <w:bCs/>
                <w:color w:val="000000"/>
                <w:lang w:val="en-GB"/>
              </w:rPr>
              <w:t>PLAN SECTIONS</w:t>
            </w:r>
          </w:p>
        </w:tc>
        <w:tc>
          <w:tcPr>
            <w:tcW w:w="7161" w:type="dxa"/>
            <w:shd w:val="clear" w:color="auto" w:fill="auto"/>
          </w:tcPr>
          <w:p w14:paraId="225D92B6" w14:textId="77777777" w:rsidR="00BE3090" w:rsidRPr="00BE3090" w:rsidRDefault="00BE3090" w:rsidP="00E80EB2">
            <w:pPr>
              <w:pStyle w:val="MediumList2-Accent41"/>
              <w:widowControl w:val="0"/>
              <w:autoSpaceDE w:val="0"/>
              <w:autoSpaceDN w:val="0"/>
              <w:adjustRightInd w:val="0"/>
              <w:ind w:left="0"/>
              <w:rPr>
                <w:rFonts w:asciiTheme="minorHAnsi" w:hAnsiTheme="minorHAnsi" w:cstheme="minorHAnsi"/>
                <w:bCs/>
                <w:color w:val="000000"/>
              </w:rPr>
            </w:pPr>
            <w:r w:rsidRPr="00BE3090">
              <w:rPr>
                <w:rFonts w:asciiTheme="minorHAnsi" w:hAnsiTheme="minorHAnsi" w:cstheme="minorHAnsi"/>
                <w:b/>
                <w:bCs/>
                <w:color w:val="000000"/>
                <w:lang w:val="en-GB"/>
              </w:rPr>
              <w:t>CM ACTIONS</w:t>
            </w:r>
            <w:r w:rsidRPr="00BE3090">
              <w:rPr>
                <w:rStyle w:val="FootnoteReference"/>
                <w:rFonts w:asciiTheme="minorHAnsi" w:hAnsiTheme="minorHAnsi" w:cstheme="minorHAnsi"/>
                <w:b/>
                <w:bCs/>
                <w:color w:val="000000"/>
                <w:lang w:val="en-GB"/>
              </w:rPr>
              <w:footnoteReference w:id="4"/>
            </w:r>
          </w:p>
        </w:tc>
      </w:tr>
      <w:tr w:rsidR="00BE3090" w:rsidRPr="00BE3090" w14:paraId="3BD13FB6" w14:textId="77777777" w:rsidTr="00E80EB2">
        <w:tc>
          <w:tcPr>
            <w:tcW w:w="2022" w:type="dxa"/>
            <w:shd w:val="clear" w:color="auto" w:fill="D9E2F3"/>
          </w:tcPr>
          <w:p w14:paraId="66454B5D" w14:textId="77777777" w:rsidR="00BE3090" w:rsidRPr="00BE3090" w:rsidRDefault="00BE3090" w:rsidP="00E80EB2">
            <w:pPr>
              <w:widowControl w:val="0"/>
              <w:autoSpaceDE w:val="0"/>
              <w:autoSpaceDN w:val="0"/>
              <w:adjustRightInd w:val="0"/>
              <w:jc w:val="both"/>
              <w:rPr>
                <w:rFonts w:asciiTheme="minorHAnsi" w:hAnsiTheme="minorHAnsi" w:cstheme="minorHAnsi"/>
                <w:b/>
                <w:bCs/>
                <w:color w:val="000000"/>
                <w:lang w:val="en-GB"/>
              </w:rPr>
            </w:pPr>
            <w:r w:rsidRPr="00BE3090">
              <w:rPr>
                <w:rFonts w:asciiTheme="minorHAnsi" w:hAnsiTheme="minorHAnsi" w:cstheme="minorHAnsi"/>
                <w:b/>
                <w:bCs/>
                <w:color w:val="000000"/>
                <w:lang w:val="en-GB"/>
              </w:rPr>
              <w:t>POPULATION ELEMENTS</w:t>
            </w:r>
          </w:p>
        </w:tc>
        <w:tc>
          <w:tcPr>
            <w:tcW w:w="7161" w:type="dxa"/>
            <w:shd w:val="clear" w:color="auto" w:fill="D9E2F3"/>
          </w:tcPr>
          <w:p w14:paraId="0B691178"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rPr>
            </w:pPr>
            <w:r w:rsidRPr="00BE3090">
              <w:rPr>
                <w:rFonts w:asciiTheme="minorHAnsi" w:hAnsiTheme="minorHAnsi" w:cstheme="minorHAnsi"/>
                <w:bCs/>
                <w:color w:val="000000"/>
              </w:rPr>
              <w:t>Assess the intentions of the displaced population.</w:t>
            </w:r>
          </w:p>
          <w:p w14:paraId="58CFE489"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iCs/>
                <w:color w:val="000000"/>
                <w:lang w:val="en-GB"/>
              </w:rPr>
            </w:pPr>
            <w:r w:rsidRPr="00BE3090">
              <w:rPr>
                <w:rFonts w:asciiTheme="minorHAnsi" w:hAnsiTheme="minorHAnsi" w:cstheme="minorHAnsi"/>
                <w:bCs/>
                <w:iCs/>
                <w:color w:val="000000"/>
                <w:lang w:val="en-GB"/>
              </w:rPr>
              <w:t>Facilitate interaction between IDPs and national authorities to negotiate the practicalities of government support for the chosen option.</w:t>
            </w:r>
          </w:p>
          <w:p w14:paraId="3A7F4199"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Develop a communication strategy that allows displaced persons to make an informed choice about whether they are able to pursue any of these solutions and to determine their preference.</w:t>
            </w:r>
          </w:p>
          <w:p w14:paraId="3F045EA7"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Inform the host community about the National Exit Plan and the details of camp closure process.</w:t>
            </w:r>
          </w:p>
          <w:p w14:paraId="25AFFEDE"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Set up a special referral system for vulnerable individuals or groups throughout the closure process in order to provide individually tailored solutions.</w:t>
            </w:r>
          </w:p>
          <w:p w14:paraId="6BD14816"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Ensure that departure zones have a separate area designated for groups at risk and their family members.</w:t>
            </w:r>
          </w:p>
          <w:p w14:paraId="56C77218"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Support women and persons with special needs to return with extended family members, and support groups of families accustomed to living together to return together. </w:t>
            </w:r>
          </w:p>
          <w:p w14:paraId="3C70F788"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Coordinate with health agencies for return arrangements of persons in need of special medical arrangements.</w:t>
            </w:r>
          </w:p>
          <w:p w14:paraId="54D4FD10"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rPr>
            </w:pPr>
            <w:r w:rsidRPr="00BE3090">
              <w:rPr>
                <w:rFonts w:asciiTheme="minorHAnsi" w:hAnsiTheme="minorHAnsi" w:cstheme="minorHAnsi"/>
                <w:bCs/>
                <w:iCs/>
                <w:color w:val="000000"/>
                <w:lang w:val="en-GB"/>
              </w:rPr>
              <w:t>Encourage IDPs to form committees where individual community members can become aware of and discuss their rights and responsibilities as displaced persons.</w:t>
            </w:r>
          </w:p>
          <w:p w14:paraId="09FD34CB"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Plan go-and-see visits: activities through which camp residents exercise their right to participate in and be informed about the return, resettlement or integration process.</w:t>
            </w:r>
          </w:p>
          <w:p w14:paraId="51DF0B63"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iCs/>
                <w:color w:val="000000"/>
                <w:lang w:val="en-GB"/>
              </w:rPr>
              <w:t xml:space="preserve">Estimate residual populations remaining in the camp and plan with service providers to ensure the continuity of assistance and monitoring of levels of access to </w:t>
            </w:r>
            <w:r w:rsidRPr="00BE3090">
              <w:rPr>
                <w:rFonts w:asciiTheme="minorHAnsi" w:hAnsiTheme="minorHAnsi" w:cstheme="minorHAnsi"/>
                <w:bCs/>
                <w:color w:val="000000"/>
                <w:lang w:val="en-GB"/>
              </w:rPr>
              <w:t>assistance after camp closure.</w:t>
            </w:r>
          </w:p>
          <w:p w14:paraId="74C4C548" w14:textId="77777777" w:rsidR="00BE3090" w:rsidRPr="00BE3090" w:rsidRDefault="00BE3090" w:rsidP="000D6CA0">
            <w:pPr>
              <w:pStyle w:val="MediumList2-Accent41"/>
              <w:widowControl w:val="0"/>
              <w:numPr>
                <w:ilvl w:val="0"/>
                <w:numId w:val="9"/>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All displaced individuals leaving the camp should be given access to registration for benefits they may be entitled to after their departure. Logistical preparations should include the setup of a location for any registration and deregistration processes that are necessary for access to land compensation and restitution. Procedures should be agreed on with governmental stakeholders.</w:t>
            </w:r>
          </w:p>
        </w:tc>
      </w:tr>
      <w:tr w:rsidR="00BE3090" w:rsidRPr="00BE3090" w14:paraId="10FEF7BC" w14:textId="77777777" w:rsidTr="00E80EB2">
        <w:tc>
          <w:tcPr>
            <w:tcW w:w="2022" w:type="dxa"/>
            <w:shd w:val="clear" w:color="auto" w:fill="auto"/>
          </w:tcPr>
          <w:p w14:paraId="6585F9F6" w14:textId="77777777" w:rsidR="00BE3090" w:rsidRPr="00BE3090" w:rsidRDefault="00BE3090" w:rsidP="00E80EB2">
            <w:pPr>
              <w:widowControl w:val="0"/>
              <w:autoSpaceDE w:val="0"/>
              <w:autoSpaceDN w:val="0"/>
              <w:adjustRightInd w:val="0"/>
              <w:jc w:val="both"/>
              <w:rPr>
                <w:rFonts w:asciiTheme="minorHAnsi" w:hAnsiTheme="minorHAnsi" w:cstheme="minorHAnsi"/>
                <w:b/>
                <w:bCs/>
                <w:color w:val="000000"/>
                <w:lang w:val="en-GB"/>
              </w:rPr>
            </w:pPr>
            <w:r w:rsidRPr="00BE3090">
              <w:rPr>
                <w:rFonts w:asciiTheme="minorHAnsi" w:hAnsiTheme="minorHAnsi" w:cstheme="minorHAnsi"/>
                <w:b/>
                <w:bCs/>
                <w:color w:val="000000"/>
                <w:lang w:val="en-GB"/>
              </w:rPr>
              <w:t>INFRASTRUCTURE ASPECTS</w:t>
            </w:r>
          </w:p>
        </w:tc>
        <w:tc>
          <w:tcPr>
            <w:tcW w:w="7161" w:type="dxa"/>
            <w:shd w:val="clear" w:color="auto" w:fill="auto"/>
          </w:tcPr>
          <w:p w14:paraId="5FD35231" w14:textId="77777777" w:rsidR="00BE3090" w:rsidRPr="00BE3090" w:rsidRDefault="00BE3090" w:rsidP="000D6CA0">
            <w:pPr>
              <w:widowControl w:val="0"/>
              <w:numPr>
                <w:ilvl w:val="0"/>
                <w:numId w:val="10"/>
              </w:numPr>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lang w:val="en-GB"/>
              </w:rPr>
              <w:t xml:space="preserve">Safely decommission latrines, rubbish pits and washing facilities </w:t>
            </w:r>
            <w:r w:rsidRPr="00BE3090">
              <w:rPr>
                <w:rFonts w:asciiTheme="minorHAnsi" w:hAnsiTheme="minorHAnsi" w:cstheme="minorHAnsi"/>
                <w:color w:val="000000"/>
              </w:rPr>
              <w:t>as quickly as possible following the departure of the camp population.</w:t>
            </w:r>
          </w:p>
          <w:p w14:paraId="49051D5B" w14:textId="77777777" w:rsidR="00BE3090" w:rsidRPr="00BE3090" w:rsidRDefault="00BE3090" w:rsidP="000D6CA0">
            <w:pPr>
              <w:pStyle w:val="MediumList2-Accent41"/>
              <w:widowControl w:val="0"/>
              <w:numPr>
                <w:ilvl w:val="0"/>
                <w:numId w:val="10"/>
              </w:numPr>
              <w:autoSpaceDE w:val="0"/>
              <w:autoSpaceDN w:val="0"/>
              <w:adjustRightInd w:val="0"/>
              <w:rPr>
                <w:rFonts w:asciiTheme="minorHAnsi" w:hAnsiTheme="minorHAnsi" w:cstheme="minorHAnsi"/>
                <w:color w:val="000000"/>
                <w:lang w:val="en-GB"/>
              </w:rPr>
            </w:pPr>
            <w:r w:rsidRPr="00BE3090">
              <w:rPr>
                <w:rFonts w:asciiTheme="minorHAnsi" w:hAnsiTheme="minorHAnsi" w:cstheme="minorHAnsi"/>
                <w:color w:val="000000"/>
                <w:lang w:val="en-GB"/>
              </w:rPr>
              <w:t xml:space="preserve">Hand over the future maintenance of infrastructure to the national authorities or other appropriate bodies. </w:t>
            </w:r>
            <w:r w:rsidRPr="00BE3090">
              <w:rPr>
                <w:rFonts w:asciiTheme="minorHAnsi" w:hAnsiTheme="minorHAnsi" w:cstheme="minorHAnsi"/>
                <w:color w:val="000000"/>
              </w:rPr>
              <w:t>Agreements on the sustained management of remaining facilities should be part of the decommissioning process. Land owners, authorities and the community may request that facilities remain on site for continued use.</w:t>
            </w:r>
          </w:p>
          <w:p w14:paraId="64441A0D" w14:textId="77777777" w:rsidR="00BE3090" w:rsidRPr="00BE3090" w:rsidRDefault="00BE3090" w:rsidP="000D6CA0">
            <w:pPr>
              <w:pStyle w:val="Default"/>
              <w:numPr>
                <w:ilvl w:val="0"/>
                <w:numId w:val="10"/>
              </w:numPr>
              <w:spacing w:after="13"/>
              <w:rPr>
                <w:rFonts w:asciiTheme="minorHAnsi" w:hAnsiTheme="minorHAnsi" w:cstheme="minorHAnsi"/>
                <w:lang w:val="en-GB"/>
              </w:rPr>
            </w:pPr>
            <w:r w:rsidRPr="00BE3090">
              <w:rPr>
                <w:rFonts w:asciiTheme="minorHAnsi" w:hAnsiTheme="minorHAnsi" w:cstheme="minorHAnsi"/>
                <w:lang w:val="en-GB"/>
              </w:rPr>
              <w:t xml:space="preserve">Distribute in a fair and transparent way the camp assets and infrastructure between the displaced, the host community and other relevant stakeholders according to pre-established arrangements. When </w:t>
            </w:r>
            <w:r w:rsidRPr="00BE3090">
              <w:rPr>
                <w:rFonts w:asciiTheme="minorHAnsi" w:hAnsiTheme="minorHAnsi" w:cstheme="minorHAnsi"/>
              </w:rPr>
              <w:t>temporary or semi-permanent shelter structures were used, the displaced may be asked to dismantle and pack usable items such as doors, beams and roofing material. Relevant stakeholders should collect salvageable materials immediately after the departure of the displaced</w:t>
            </w:r>
            <w:r w:rsidRPr="00BE3090">
              <w:rPr>
                <w:rFonts w:asciiTheme="minorHAnsi" w:hAnsiTheme="minorHAnsi" w:cstheme="minorHAnsi"/>
                <w:lang w:val="en-GB"/>
              </w:rPr>
              <w:t>.</w:t>
            </w:r>
          </w:p>
          <w:p w14:paraId="23A85771" w14:textId="77777777" w:rsidR="00BE3090" w:rsidRPr="00BE3090" w:rsidRDefault="00BE3090" w:rsidP="000D6CA0">
            <w:pPr>
              <w:pStyle w:val="Default"/>
              <w:numPr>
                <w:ilvl w:val="0"/>
                <w:numId w:val="10"/>
              </w:numPr>
              <w:spacing w:after="13"/>
              <w:rPr>
                <w:rFonts w:asciiTheme="minorHAnsi" w:hAnsiTheme="minorHAnsi" w:cstheme="minorHAnsi"/>
                <w:lang w:val="en-GB"/>
              </w:rPr>
            </w:pPr>
            <w:r w:rsidRPr="00BE3090">
              <w:rPr>
                <w:rFonts w:asciiTheme="minorHAnsi" w:hAnsiTheme="minorHAnsi" w:cstheme="minorHAnsi"/>
                <w:lang w:val="en-GB"/>
              </w:rPr>
              <w:t xml:space="preserve">Assess and develop plans to address environmental concerns for the camp territory and surrounding land. </w:t>
            </w:r>
            <w:r w:rsidRPr="00BE3090">
              <w:rPr>
                <w:rFonts w:asciiTheme="minorHAnsi" w:hAnsiTheme="minorHAnsi" w:cstheme="minorHAnsi"/>
              </w:rPr>
              <w:t>Rehabilitation should reflect the landscape and livelihood activities.</w:t>
            </w:r>
          </w:p>
          <w:p w14:paraId="0C2F410D" w14:textId="77777777" w:rsidR="00BE3090" w:rsidRPr="00BE3090" w:rsidRDefault="00BE3090" w:rsidP="000D6CA0">
            <w:pPr>
              <w:pStyle w:val="Default"/>
              <w:numPr>
                <w:ilvl w:val="0"/>
                <w:numId w:val="10"/>
              </w:numPr>
              <w:spacing w:after="13"/>
              <w:rPr>
                <w:rFonts w:asciiTheme="minorHAnsi" w:hAnsiTheme="minorHAnsi" w:cstheme="minorHAnsi"/>
                <w:lang w:val="en-GB"/>
              </w:rPr>
            </w:pPr>
            <w:r w:rsidRPr="00BE3090">
              <w:rPr>
                <w:rFonts w:asciiTheme="minorHAnsi" w:hAnsiTheme="minorHAnsi" w:cstheme="minorHAnsi"/>
                <w:lang w:val="en-GB"/>
              </w:rPr>
              <w:t xml:space="preserve">Develop plans and mobilize funding for site rehabilitation </w:t>
            </w:r>
            <w:r w:rsidRPr="00BE3090">
              <w:rPr>
                <w:rFonts w:asciiTheme="minorHAnsi" w:hAnsiTheme="minorHAnsi" w:cstheme="minorHAnsi"/>
              </w:rPr>
              <w:t>so that the site can be restored to its original or planned function.</w:t>
            </w:r>
          </w:p>
          <w:p w14:paraId="0BDF4FA4" w14:textId="77777777" w:rsidR="00BE3090" w:rsidRPr="00BE3090" w:rsidRDefault="00BE3090" w:rsidP="000D6CA0">
            <w:pPr>
              <w:pStyle w:val="MediumList2-Accent41"/>
              <w:widowControl w:val="0"/>
              <w:numPr>
                <w:ilvl w:val="0"/>
                <w:numId w:val="10"/>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color w:val="000000"/>
                <w:lang w:val="en-GB"/>
              </w:rPr>
              <w:t>Include the camp population in the planning of the camp closure and handover of infrastructure.</w:t>
            </w:r>
          </w:p>
        </w:tc>
      </w:tr>
      <w:tr w:rsidR="00BE3090" w:rsidRPr="00BE3090" w14:paraId="6E92FAC6" w14:textId="77777777" w:rsidTr="00E80EB2">
        <w:tc>
          <w:tcPr>
            <w:tcW w:w="2022" w:type="dxa"/>
            <w:shd w:val="clear" w:color="auto" w:fill="D9E2F3"/>
          </w:tcPr>
          <w:p w14:paraId="2072A0C5" w14:textId="77777777" w:rsidR="00BE3090" w:rsidRPr="00BE3090" w:rsidRDefault="00BE3090" w:rsidP="00E80EB2">
            <w:pPr>
              <w:widowControl w:val="0"/>
              <w:autoSpaceDE w:val="0"/>
              <w:autoSpaceDN w:val="0"/>
              <w:adjustRightInd w:val="0"/>
              <w:jc w:val="both"/>
              <w:rPr>
                <w:rFonts w:asciiTheme="minorHAnsi" w:hAnsiTheme="minorHAnsi" w:cstheme="minorHAnsi"/>
                <w:b/>
                <w:bCs/>
                <w:color w:val="000000"/>
                <w:lang w:val="en-GB"/>
              </w:rPr>
            </w:pPr>
            <w:r w:rsidRPr="00BE3090">
              <w:rPr>
                <w:rFonts w:asciiTheme="minorHAnsi" w:hAnsiTheme="minorHAnsi" w:cstheme="minorHAnsi"/>
                <w:b/>
                <w:bCs/>
                <w:color w:val="000000"/>
                <w:lang w:val="en-GB"/>
              </w:rPr>
              <w:t>OPERATIONAL SUPPORT</w:t>
            </w:r>
          </w:p>
        </w:tc>
        <w:tc>
          <w:tcPr>
            <w:tcW w:w="7161" w:type="dxa"/>
            <w:shd w:val="clear" w:color="auto" w:fill="D9E2F3"/>
          </w:tcPr>
          <w:p w14:paraId="688E6541"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color w:val="000000"/>
                <w:lang w:val="en-GB"/>
              </w:rPr>
            </w:pPr>
            <w:r w:rsidRPr="00BE3090">
              <w:rPr>
                <w:rFonts w:asciiTheme="minorHAnsi" w:hAnsiTheme="minorHAnsi" w:cstheme="minorHAnsi"/>
                <w:bCs/>
                <w:color w:val="000000"/>
                <w:lang w:val="en-GB"/>
              </w:rPr>
              <w:t xml:space="preserve">Manage documentation: </w:t>
            </w:r>
            <w:r w:rsidRPr="00BE3090">
              <w:rPr>
                <w:rFonts w:asciiTheme="minorHAnsi" w:hAnsiTheme="minorHAnsi" w:cstheme="minorHAnsi"/>
                <w:color w:val="000000"/>
                <w:lang w:val="en-GB"/>
              </w:rPr>
              <w:t>Share school records from the camp so that testing for skills and the competence level of students is properly and efficiently administered as part of their reintegration. Carefully manage and transfer hospital and medical records, most importantly those of vaccinations and immunisations, to ensure proper follow-up. Medical records should remain with the displaced during transfer.</w:t>
            </w:r>
          </w:p>
          <w:p w14:paraId="39CF5797"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Manage registration and deregistration procedures when need be, such as documenting departures from the site and other procedures that will allow follow up of the return movement.</w:t>
            </w:r>
          </w:p>
          <w:p w14:paraId="626001B0"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Develop Standard Operating Procedures with </w:t>
            </w:r>
            <w:r w:rsidRPr="00BE3090">
              <w:rPr>
                <w:rFonts w:asciiTheme="minorHAnsi" w:hAnsiTheme="minorHAnsi" w:cstheme="minorHAnsi"/>
                <w:color w:val="000000"/>
              </w:rPr>
              <w:t>mechanisms for a steady flow between distribution, registration and departure points, transportation of goods and access for entitled beneficiaries.</w:t>
            </w:r>
          </w:p>
          <w:p w14:paraId="182DA1DE"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Maintain security, e.g. with procedures for avoiding looting, etc.</w:t>
            </w:r>
          </w:p>
          <w:p w14:paraId="29A78ED4"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Facilitate movements, e.g. </w:t>
            </w:r>
            <w:r w:rsidRPr="00BE3090">
              <w:rPr>
                <w:rFonts w:asciiTheme="minorHAnsi" w:hAnsiTheme="minorHAnsi" w:cstheme="minorHAnsi"/>
                <w:color w:val="000000"/>
              </w:rPr>
              <w:t>planning for the movement of people and their belongings</w:t>
            </w:r>
            <w:r w:rsidRPr="00BE3090">
              <w:rPr>
                <w:rFonts w:asciiTheme="minorHAnsi" w:hAnsiTheme="minorHAnsi" w:cstheme="minorHAnsi"/>
                <w:bCs/>
                <w:color w:val="000000"/>
                <w:lang w:val="en-GB"/>
              </w:rPr>
              <w:t>, transportation and assistance needs, clearance documents, etc.</w:t>
            </w:r>
          </w:p>
          <w:p w14:paraId="1C1F11F1"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Engage </w:t>
            </w:r>
            <w:r w:rsidRPr="00BE3090">
              <w:rPr>
                <w:rFonts w:asciiTheme="minorHAnsi" w:hAnsiTheme="minorHAnsi" w:cstheme="minorHAnsi"/>
                <w:color w:val="000000"/>
              </w:rPr>
              <w:t>local labour, such as through community mobilization activities, though workers</w:t>
            </w:r>
            <w:r w:rsidRPr="00BE3090">
              <w:rPr>
                <w:rFonts w:asciiTheme="minorHAnsi" w:hAnsiTheme="minorHAnsi" w:cstheme="minorHAnsi"/>
                <w:bCs/>
                <w:color w:val="000000"/>
                <w:lang w:val="en-GB"/>
              </w:rPr>
              <w:t xml:space="preserve"> </w:t>
            </w:r>
            <w:r w:rsidRPr="00BE3090">
              <w:rPr>
                <w:rFonts w:asciiTheme="minorHAnsi" w:hAnsiTheme="minorHAnsi" w:cstheme="minorHAnsi"/>
                <w:color w:val="000000"/>
              </w:rPr>
              <w:t>must be adequately trained to carry out specific decommissioning tasks. Usually the residual population and host community will provide this labour, and additional labour should be provided by those displaced persons preparing to leave the camp.</w:t>
            </w:r>
          </w:p>
          <w:p w14:paraId="6F00037E" w14:textId="77777777" w:rsidR="00BE3090" w:rsidRPr="00BE3090" w:rsidRDefault="00BE3090" w:rsidP="000D6CA0">
            <w:pPr>
              <w:pStyle w:val="MediumList2-Accent41"/>
              <w:widowControl w:val="0"/>
              <w:numPr>
                <w:ilvl w:val="0"/>
                <w:numId w:val="11"/>
              </w:numPr>
              <w:autoSpaceDE w:val="0"/>
              <w:autoSpaceDN w:val="0"/>
              <w:adjustRightInd w:val="0"/>
              <w:rPr>
                <w:rFonts w:asciiTheme="minorHAnsi" w:hAnsiTheme="minorHAnsi" w:cstheme="minorHAnsi"/>
                <w:bCs/>
                <w:color w:val="000000"/>
                <w:lang w:val="en-GB"/>
              </w:rPr>
            </w:pPr>
            <w:r w:rsidRPr="00BE3090">
              <w:rPr>
                <w:rFonts w:asciiTheme="minorHAnsi" w:hAnsiTheme="minorHAnsi" w:cstheme="minorHAnsi"/>
                <w:bCs/>
                <w:color w:val="000000"/>
                <w:lang w:val="en-GB"/>
              </w:rPr>
              <w:t>Outline</w:t>
            </w:r>
            <w:r w:rsidRPr="00BE3090">
              <w:rPr>
                <w:rFonts w:asciiTheme="minorHAnsi" w:hAnsiTheme="minorHAnsi" w:cstheme="minorHAnsi"/>
                <w:color w:val="000000"/>
              </w:rPr>
              <w:t xml:space="preserve"> mechanisms for monitoring in the Camp Closure Action Plan, defining the roles and responsibilities, etc.</w:t>
            </w:r>
          </w:p>
        </w:tc>
      </w:tr>
    </w:tbl>
    <w:p w14:paraId="17AB5D77"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131F76E8" w14:textId="77777777" w:rsidR="003E71A8" w:rsidRPr="00447914" w:rsidRDefault="003E71A8" w:rsidP="003E71A8">
      <w:pPr>
        <w:rPr>
          <w:rStyle w:val="normaltextrun"/>
          <w:rFonts w:asciiTheme="minorHAnsi" w:hAnsiTheme="minorHAnsi" w:cs="Calibri"/>
          <w:b/>
          <w:bCs/>
          <w:color w:val="2A87C8"/>
          <w:sz w:val="28"/>
          <w:szCs w:val="28"/>
          <w:lang w:val="en-GB"/>
        </w:rPr>
      </w:pPr>
      <w:r w:rsidRPr="00447914">
        <w:rPr>
          <w:rStyle w:val="normaltextrun"/>
          <w:rFonts w:asciiTheme="minorHAnsi" w:hAnsiTheme="minorHAnsi" w:cs="Calibri"/>
          <w:b/>
          <w:bCs/>
          <w:color w:val="2A87C8"/>
          <w:sz w:val="28"/>
          <w:szCs w:val="28"/>
          <w:lang w:val="en-GB"/>
        </w:rPr>
        <w:t>Key message</w:t>
      </w:r>
    </w:p>
    <w:p w14:paraId="5930F987" w14:textId="77777777" w:rsidR="00447914" w:rsidRPr="00447914" w:rsidRDefault="00447914" w:rsidP="00447914">
      <w:pPr>
        <w:keepNext/>
        <w:contextualSpacing/>
        <w:outlineLvl w:val="1"/>
        <w:rPr>
          <w:rFonts w:cs="Calibri"/>
          <w:bCs/>
          <w:color w:val="2A87C8"/>
          <w:lang w:val="en-GB"/>
        </w:rPr>
      </w:pPr>
      <w:r w:rsidRPr="00447914">
        <w:rPr>
          <w:rFonts w:cs="Calibri"/>
          <w:bCs/>
          <w:color w:val="2A87C8"/>
          <w:lang w:val="en-GB"/>
        </w:rPr>
        <w:t xml:space="preserve">Whatever the circumstances around camp closure, </w:t>
      </w:r>
      <w:r w:rsidRPr="00447914">
        <w:rPr>
          <w:rFonts w:cs="Calibri"/>
          <w:b/>
          <w:bCs/>
          <w:color w:val="2A87C8"/>
          <w:lang w:val="en-GB"/>
        </w:rPr>
        <w:t>careful planning and extensive coordination</w:t>
      </w:r>
      <w:r w:rsidRPr="00447914">
        <w:rPr>
          <w:rFonts w:cs="Calibri"/>
          <w:bCs/>
          <w:color w:val="2A87C8"/>
          <w:lang w:val="en-GB"/>
        </w:rPr>
        <w:t xml:space="preserve"> is crucial and should be carried out by the Camp Management Agency in collaboration with national authorities and other key stakeholders.</w:t>
      </w:r>
    </w:p>
    <w:p w14:paraId="045434F3" w14:textId="77777777" w:rsidR="00447914" w:rsidRPr="00447914" w:rsidRDefault="00447914" w:rsidP="00447914">
      <w:pPr>
        <w:widowControl w:val="0"/>
        <w:autoSpaceDE w:val="0"/>
        <w:autoSpaceDN w:val="0"/>
        <w:adjustRightInd w:val="0"/>
        <w:rPr>
          <w:rFonts w:cs="Calibri"/>
          <w:bCs/>
          <w:color w:val="2A87C8"/>
          <w:lang w:val="en-GB"/>
        </w:rPr>
      </w:pPr>
    </w:p>
    <w:p w14:paraId="09067E89" w14:textId="235174F8" w:rsidR="00447914" w:rsidRPr="00447914" w:rsidRDefault="00447914" w:rsidP="00447914">
      <w:pPr>
        <w:widowControl w:val="0"/>
        <w:autoSpaceDE w:val="0"/>
        <w:autoSpaceDN w:val="0"/>
        <w:adjustRightInd w:val="0"/>
        <w:rPr>
          <w:rFonts w:cs="Calibri"/>
          <w:bCs/>
          <w:color w:val="2A87C8"/>
          <w:lang w:val="en-GB"/>
        </w:rPr>
      </w:pPr>
      <w:r w:rsidRPr="00447914">
        <w:rPr>
          <w:rFonts w:cs="Calibri"/>
          <w:bCs/>
          <w:color w:val="2A87C8"/>
          <w:lang w:val="en-GB"/>
        </w:rPr>
        <w:t xml:space="preserve">A durable solution is achieved when IDPs </w:t>
      </w:r>
      <w:r w:rsidRPr="00447914">
        <w:rPr>
          <w:rFonts w:cs="Calibri"/>
          <w:b/>
          <w:bCs/>
          <w:color w:val="2A87C8"/>
          <w:lang w:val="en-GB"/>
        </w:rPr>
        <w:t>no longer have specific assistance and protection needs that are linked to their displacement</w:t>
      </w:r>
      <w:r w:rsidRPr="00447914">
        <w:rPr>
          <w:rFonts w:cs="Calibri"/>
          <w:bCs/>
          <w:color w:val="2A87C8"/>
          <w:lang w:val="en-GB"/>
        </w:rPr>
        <w:t xml:space="preserve"> and such persons can enjoy their human rights without discrimination resulting from their displacement. </w:t>
      </w:r>
    </w:p>
    <w:p w14:paraId="6FF48857" w14:textId="77777777" w:rsidR="003E71A8" w:rsidRDefault="003E71A8" w:rsidP="00BE3090">
      <w:pPr>
        <w:pStyle w:val="MediumList2-Accent41"/>
        <w:widowControl w:val="0"/>
        <w:autoSpaceDE w:val="0"/>
        <w:autoSpaceDN w:val="0"/>
        <w:adjustRightInd w:val="0"/>
        <w:ind w:left="0"/>
        <w:jc w:val="both"/>
        <w:rPr>
          <w:rFonts w:asciiTheme="minorHAnsi" w:hAnsiTheme="minorHAnsi" w:cstheme="minorHAnsi"/>
          <w:b/>
          <w:bCs/>
          <w:color w:val="0070C0"/>
          <w:lang w:val="en-GB"/>
        </w:rPr>
      </w:pPr>
    </w:p>
    <w:p w14:paraId="242D687D" w14:textId="1AEDBAD9" w:rsidR="00BE3090" w:rsidRPr="00447914" w:rsidRDefault="00447914" w:rsidP="00BE3090">
      <w:pPr>
        <w:pStyle w:val="MediumList2-Accent41"/>
        <w:widowControl w:val="0"/>
        <w:autoSpaceDE w:val="0"/>
        <w:autoSpaceDN w:val="0"/>
        <w:adjustRightInd w:val="0"/>
        <w:ind w:left="0"/>
        <w:jc w:val="both"/>
        <w:rPr>
          <w:rFonts w:asciiTheme="minorHAnsi" w:hAnsiTheme="minorHAnsi" w:cstheme="minorHAnsi"/>
          <w:b/>
          <w:bCs/>
          <w:i/>
          <w:color w:val="0070C0"/>
          <w:lang w:val="en-GB"/>
        </w:rPr>
      </w:pPr>
      <w:r w:rsidRPr="00447914">
        <w:rPr>
          <w:rFonts w:asciiTheme="minorHAnsi" w:hAnsiTheme="minorHAnsi" w:cstheme="minorHAnsi"/>
          <w:b/>
          <w:bCs/>
          <w:i/>
          <w:color w:val="0070C0"/>
          <w:lang w:val="en-GB"/>
        </w:rPr>
        <w:t>Responsibilities of the CMA</w:t>
      </w:r>
    </w:p>
    <w:p w14:paraId="7D0E371B"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The responsibilities of a Camp Management Agency during phase-out and closure include: </w:t>
      </w:r>
    </w:p>
    <w:p w14:paraId="256513C0"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31B379DA"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Planning for exit and closure from the set-up phase</w:t>
      </w:r>
    </w:p>
    <w:p w14:paraId="4D567683"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Residing in the camp is a temporary measure with the continuous goal of reaching durable solutions to displacement. Handover plans and agreements with all stakeholders should be in place from the beginning phase of the camp life cycle. </w:t>
      </w:r>
    </w:p>
    <w:p w14:paraId="090D6306"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p>
    <w:p w14:paraId="619C9214"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Assessing the voluntariness of return or resettlement</w:t>
      </w:r>
    </w:p>
    <w:p w14:paraId="4E9CEC3F"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Voluntary choice means that the displaced population is not pressured into accepting an option. Additional measures are voluntariness are levels of acceptance of proposed durable solutions, return intentions and timing.</w:t>
      </w:r>
    </w:p>
    <w:p w14:paraId="752004B3"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p>
    <w:p w14:paraId="686142BB"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Coordinating and ensuring the participation of all stakeholders</w:t>
      </w:r>
    </w:p>
    <w:p w14:paraId="7649FBF0"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This can mean liaising with on-site authorities on behalf of humanitarian actors and services providers in specific camps; consulting with the host and displaced populations, including women and other at-risk groups, taking into consideration GBV-related risks.</w:t>
      </w:r>
    </w:p>
    <w:p w14:paraId="0F5317A2"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p>
    <w:p w14:paraId="01BE55A2" w14:textId="77777777" w:rsidR="00BE3090" w:rsidRPr="00BE3090" w:rsidRDefault="00BE3090" w:rsidP="000D6CA0">
      <w:pPr>
        <w:widowControl w:val="0"/>
        <w:numPr>
          <w:ilvl w:val="0"/>
          <w:numId w:val="8"/>
        </w:numPr>
        <w:autoSpaceDE w:val="0"/>
        <w:autoSpaceDN w:val="0"/>
        <w:adjustRightInd w:val="0"/>
        <w:contextualSpacing/>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Communicating with the camp population and implementing information campaigns</w:t>
      </w:r>
    </w:p>
    <w:p w14:paraId="7DE7C8AB" w14:textId="77777777" w:rsidR="00BE3090" w:rsidRPr="00BE3090" w:rsidRDefault="00BE3090" w:rsidP="00BE3090">
      <w:pPr>
        <w:widowControl w:val="0"/>
        <w:autoSpaceDE w:val="0"/>
        <w:autoSpaceDN w:val="0"/>
        <w:adjustRightInd w:val="0"/>
        <w:ind w:left="360"/>
        <w:contextualSpacing/>
        <w:jc w:val="both"/>
        <w:rPr>
          <w:rFonts w:asciiTheme="minorHAnsi" w:hAnsiTheme="minorHAnsi" w:cstheme="minorHAnsi"/>
          <w:bCs/>
          <w:color w:val="000000"/>
          <w:lang w:val="en-GB"/>
        </w:rPr>
      </w:pPr>
      <w:r w:rsidRPr="00BE3090">
        <w:rPr>
          <w:rFonts w:asciiTheme="minorHAnsi" w:hAnsiTheme="minorHAnsi" w:cstheme="minorHAnsi"/>
          <w:bCs/>
          <w:color w:val="000000"/>
          <w:lang w:val="en-GB"/>
        </w:rPr>
        <w:t>Effective communication strategies, such as communication campaigns, should be put in place so that the displaced population can make informed decisions. These campaigns need to include information on available solutions, services and facilities available in the host community, solutions for vulnerable people and means to access assistance.</w:t>
      </w:r>
    </w:p>
    <w:p w14:paraId="400A3764" w14:textId="77777777" w:rsidR="00BE3090" w:rsidRPr="00BE3090" w:rsidRDefault="00BE3090" w:rsidP="00BE3090">
      <w:pPr>
        <w:widowControl w:val="0"/>
        <w:autoSpaceDE w:val="0"/>
        <w:autoSpaceDN w:val="0"/>
        <w:adjustRightInd w:val="0"/>
        <w:ind w:left="360"/>
        <w:contextualSpacing/>
        <w:jc w:val="both"/>
        <w:rPr>
          <w:rFonts w:asciiTheme="minorHAnsi" w:hAnsiTheme="minorHAnsi" w:cstheme="minorHAnsi"/>
          <w:bCs/>
          <w:color w:val="000000"/>
          <w:lang w:val="en-GB"/>
        </w:rPr>
      </w:pPr>
    </w:p>
    <w:p w14:paraId="62FBDE0E"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Promoting protection of persons with specific needs</w:t>
      </w:r>
    </w:p>
    <w:p w14:paraId="73829A0C"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This might include the elderly, persons living with disabilities) and groups at risk (e.g. GBV survivors). Referral systems should be available throughout the closure process.</w:t>
      </w:r>
    </w:p>
    <w:p w14:paraId="745CABD4"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i/>
          <w:color w:val="000000"/>
          <w:lang w:val="en-GB"/>
        </w:rPr>
      </w:pPr>
      <w:r w:rsidRPr="00BE3090">
        <w:rPr>
          <w:rFonts w:asciiTheme="minorHAnsi" w:hAnsiTheme="minorHAnsi" w:cstheme="minorHAnsi"/>
          <w:bCs/>
          <w:i/>
          <w:color w:val="000000"/>
          <w:lang w:val="en-GB"/>
        </w:rPr>
        <w:t>Administering and terminating contracts and agreements</w:t>
      </w:r>
    </w:p>
    <w:p w14:paraId="2238CC65"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All contracts need to be in accordance with the rules of the CMA, national law and policies and the International Labour Organization’s standards to ensure that termination is carried out fairly and clearly.</w:t>
      </w:r>
    </w:p>
    <w:p w14:paraId="7805F337"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i/>
          <w:color w:val="000000"/>
          <w:lang w:val="en-GB"/>
        </w:rPr>
      </w:pPr>
    </w:p>
    <w:p w14:paraId="17506B7C"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Collecting data and managing information</w:t>
      </w:r>
    </w:p>
    <w:p w14:paraId="03383A1C"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The types of data important to closure includes:</w:t>
      </w:r>
    </w:p>
    <w:p w14:paraId="1F19F148" w14:textId="77777777" w:rsidR="00BE3090" w:rsidRPr="00BE3090" w:rsidRDefault="00BE3090" w:rsidP="000D6CA0">
      <w:pPr>
        <w:pStyle w:val="MediumList2-Accent41"/>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people with specific needs and the nature of their vulnerabilities;</w:t>
      </w:r>
    </w:p>
    <w:p w14:paraId="414A17F9" w14:textId="77777777" w:rsidR="00BE3090" w:rsidRPr="00BE3090" w:rsidRDefault="00BE3090" w:rsidP="000D6CA0">
      <w:pPr>
        <w:pStyle w:val="MediumList2-Accent41"/>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number of residual population remaining in the camp through registration or verification exercises; </w:t>
      </w:r>
    </w:p>
    <w:p w14:paraId="52867A81" w14:textId="77777777" w:rsidR="00BE3090" w:rsidRPr="00BE3090" w:rsidRDefault="00BE3090" w:rsidP="000D6CA0">
      <w:pPr>
        <w:pStyle w:val="MediumList2-Accent41"/>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detailed camp layout for site rehabilitation and decommissioning;</w:t>
      </w:r>
    </w:p>
    <w:p w14:paraId="0C1698E8" w14:textId="77777777" w:rsidR="00BE3090" w:rsidRPr="00BE3090" w:rsidRDefault="00BE3090" w:rsidP="000D6CA0">
      <w:pPr>
        <w:pStyle w:val="MediumList2-Accent41"/>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documentation needs; </w:t>
      </w:r>
    </w:p>
    <w:p w14:paraId="59F4C14A" w14:textId="77777777" w:rsidR="00BE3090" w:rsidRPr="00BE3090" w:rsidRDefault="00BE3090" w:rsidP="000D6CA0">
      <w:pPr>
        <w:pStyle w:val="MediumList2-Accent41"/>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security and land ownership issues; </w:t>
      </w:r>
    </w:p>
    <w:p w14:paraId="1DA818E3" w14:textId="77777777" w:rsidR="00BE3090" w:rsidRPr="00BE3090" w:rsidRDefault="00BE3090" w:rsidP="000D6CA0">
      <w:pPr>
        <w:pStyle w:val="MediumList2-Accent41"/>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reporting on closure-related problems.</w:t>
      </w:r>
    </w:p>
    <w:p w14:paraId="54CF909C" w14:textId="77777777" w:rsidR="00BE3090" w:rsidRPr="00BE3090" w:rsidRDefault="00BE3090" w:rsidP="00BE3090">
      <w:pPr>
        <w:pStyle w:val="MediumList2-Accent41"/>
        <w:widowControl w:val="0"/>
        <w:autoSpaceDE w:val="0"/>
        <w:autoSpaceDN w:val="0"/>
        <w:adjustRightInd w:val="0"/>
        <w:jc w:val="both"/>
        <w:rPr>
          <w:rFonts w:asciiTheme="minorHAnsi" w:hAnsiTheme="minorHAnsi" w:cstheme="minorHAnsi"/>
          <w:bCs/>
          <w:color w:val="000000"/>
          <w:lang w:val="en-G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602"/>
      </w:tblGrid>
      <w:tr w:rsidR="00BE3090" w:rsidRPr="00BE3090" w14:paraId="52950A20" w14:textId="77777777" w:rsidTr="00E80EB2">
        <w:tc>
          <w:tcPr>
            <w:tcW w:w="9240" w:type="dxa"/>
            <w:shd w:val="clear" w:color="auto" w:fill="F2F2F2"/>
          </w:tcPr>
          <w:p w14:paraId="39EB89D6" w14:textId="77777777" w:rsidR="00BE3090" w:rsidRPr="00BE3090" w:rsidRDefault="00BE3090" w:rsidP="00E80EB2">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Intentions surveys are a key activity in the camp closure process. These are surveys to collect information on preferred durable solutions of the camp population and may be conducted multiple times to capture adjustments and to revalidate. “Intention surveys are time-bound and paramount to the development of solutions acceptable to the displaced population.”</w:t>
            </w:r>
            <w:r w:rsidRPr="00BE3090">
              <w:rPr>
                <w:rStyle w:val="FootnoteReference"/>
                <w:rFonts w:asciiTheme="minorHAnsi" w:hAnsiTheme="minorHAnsi" w:cstheme="minorHAnsi"/>
                <w:color w:val="000000"/>
              </w:rPr>
              <w:footnoteReference w:id="5"/>
            </w:r>
          </w:p>
          <w:p w14:paraId="1C13B66E" w14:textId="77777777" w:rsidR="00BE3090" w:rsidRPr="00BE3090" w:rsidRDefault="00BE3090" w:rsidP="00E80EB2">
            <w:pPr>
              <w:widowControl w:val="0"/>
              <w:autoSpaceDE w:val="0"/>
              <w:autoSpaceDN w:val="0"/>
              <w:adjustRightInd w:val="0"/>
              <w:jc w:val="both"/>
              <w:rPr>
                <w:rFonts w:asciiTheme="minorHAnsi" w:hAnsiTheme="minorHAnsi" w:cstheme="minorHAnsi"/>
                <w:color w:val="000000"/>
              </w:rPr>
            </w:pPr>
          </w:p>
          <w:p w14:paraId="3B4A4BB7" w14:textId="77777777" w:rsidR="00BE3090" w:rsidRPr="00BE3090" w:rsidRDefault="00BE3090" w:rsidP="00E80EB2">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 xml:space="preserve">Intentions surveys are a way to include the choices and perceptions of displaced people in the planning process. This is a critical component as political, social and security realities may be perceived differently by different segments of the displaced population. </w:t>
            </w:r>
          </w:p>
          <w:p w14:paraId="2C477656" w14:textId="77777777" w:rsidR="00BE3090" w:rsidRPr="00BE3090" w:rsidRDefault="00BE3090" w:rsidP="00E80EB2">
            <w:pPr>
              <w:widowControl w:val="0"/>
              <w:autoSpaceDE w:val="0"/>
              <w:autoSpaceDN w:val="0"/>
              <w:adjustRightInd w:val="0"/>
              <w:jc w:val="both"/>
              <w:rPr>
                <w:rFonts w:asciiTheme="minorHAnsi" w:hAnsiTheme="minorHAnsi" w:cstheme="minorHAnsi"/>
                <w:color w:val="000000"/>
              </w:rPr>
            </w:pPr>
          </w:p>
          <w:p w14:paraId="4C938653" w14:textId="77777777" w:rsidR="00BE3090" w:rsidRPr="00BE3090" w:rsidRDefault="00BE3090" w:rsidP="00E80EB2">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For more information on data collection, see Module 6. Data Collection and IM.</w:t>
            </w:r>
          </w:p>
        </w:tc>
      </w:tr>
    </w:tbl>
    <w:p w14:paraId="3AB23DA6"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62F3E2D8"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i/>
          <w:color w:val="000000"/>
          <w:lang w:val="en-GB"/>
        </w:rPr>
      </w:pPr>
      <w:r w:rsidRPr="00BE3090">
        <w:rPr>
          <w:rFonts w:asciiTheme="minorHAnsi" w:hAnsiTheme="minorHAnsi" w:cstheme="minorHAnsi"/>
          <w:bCs/>
          <w:i/>
          <w:color w:val="000000"/>
          <w:lang w:val="en-GB"/>
        </w:rPr>
        <w:t>Considering environmental issues and rehabilitation needs</w:t>
      </w:r>
    </w:p>
    <w:p w14:paraId="415254A1"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Camps will inevitably impact the environment, and rehabilitation should be carried out in close collaboration with host communities and national authorities. Solid waste should be handled according to local law and regulations for disposal, with recycling of materials as much as possible.</w:t>
      </w:r>
    </w:p>
    <w:p w14:paraId="0E858E5E"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i/>
          <w:color w:val="000000"/>
          <w:lang w:val="en-GB"/>
        </w:rPr>
      </w:pPr>
    </w:p>
    <w:p w14:paraId="34B35283" w14:textId="77777777" w:rsidR="00BE3090" w:rsidRPr="00BE3090" w:rsidRDefault="00BE3090" w:rsidP="000D6CA0">
      <w:pPr>
        <w:pStyle w:val="MediumList2-Accent41"/>
        <w:widowControl w:val="0"/>
        <w:numPr>
          <w:ilvl w:val="0"/>
          <w:numId w:val="8"/>
        </w:numPr>
        <w:autoSpaceDE w:val="0"/>
        <w:autoSpaceDN w:val="0"/>
        <w:adjustRightInd w:val="0"/>
        <w:jc w:val="both"/>
        <w:rPr>
          <w:rFonts w:asciiTheme="minorHAnsi" w:hAnsiTheme="minorHAnsi" w:cstheme="minorHAnsi"/>
          <w:bCs/>
          <w:i/>
          <w:color w:val="000000"/>
          <w:lang w:val="en-GB"/>
        </w:rPr>
      </w:pPr>
      <w:r w:rsidRPr="00BE3090">
        <w:rPr>
          <w:rFonts w:asciiTheme="minorHAnsi" w:hAnsiTheme="minorHAnsi" w:cstheme="minorHAnsi"/>
          <w:bCs/>
          <w:i/>
          <w:color w:val="000000"/>
          <w:lang w:val="en-GB"/>
        </w:rPr>
        <w:t>Distributing or decommissioning camp assets</w:t>
      </w:r>
    </w:p>
    <w:p w14:paraId="5E71456D" w14:textId="77777777" w:rsidR="00BE3090" w:rsidRPr="00BE3090" w:rsidRDefault="00BE3090" w:rsidP="00BE3090">
      <w:pPr>
        <w:pStyle w:val="MediumList2-Accent41"/>
        <w:widowControl w:val="0"/>
        <w:autoSpaceDE w:val="0"/>
        <w:autoSpaceDN w:val="0"/>
        <w:adjustRightInd w:val="0"/>
        <w:ind w:left="36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This process must be inclusive and transparent. Some materials may be kept by families or service providers, while facilities may be handed over to the host community or national authorities according to the handover plan. Some activities, such as removing electrical wiring and decommissioning latrines, will need to be conducted by technical experts. </w:t>
      </w:r>
    </w:p>
    <w:p w14:paraId="3A815EA2"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i/>
          <w:color w:val="000000"/>
          <w:lang w:val="en-GB"/>
        </w:rPr>
      </w:pPr>
    </w:p>
    <w:p w14:paraId="1018463F" w14:textId="77777777" w:rsidR="00BE3090" w:rsidRPr="00BE3090" w:rsidRDefault="00BE3090" w:rsidP="000D6CA0">
      <w:pPr>
        <w:widowControl w:val="0"/>
        <w:numPr>
          <w:ilvl w:val="0"/>
          <w:numId w:val="8"/>
        </w:numPr>
        <w:autoSpaceDE w:val="0"/>
        <w:autoSpaceDN w:val="0"/>
        <w:adjustRightInd w:val="0"/>
        <w:contextualSpacing/>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Promoting protection of any people staying behind</w:t>
      </w:r>
    </w:p>
    <w:p w14:paraId="0E4B86C0" w14:textId="77777777" w:rsidR="00BE3090" w:rsidRPr="00BE3090" w:rsidRDefault="00BE3090" w:rsidP="00BE3090">
      <w:pPr>
        <w:widowControl w:val="0"/>
        <w:autoSpaceDE w:val="0"/>
        <w:autoSpaceDN w:val="0"/>
        <w:adjustRightInd w:val="0"/>
        <w:ind w:left="360"/>
        <w:contextualSpacing/>
        <w:jc w:val="both"/>
        <w:rPr>
          <w:rFonts w:asciiTheme="minorHAnsi" w:hAnsiTheme="minorHAnsi" w:cstheme="minorHAnsi"/>
          <w:bCs/>
          <w:color w:val="000000"/>
          <w:lang w:val="en-GB"/>
        </w:rPr>
      </w:pPr>
      <w:r w:rsidRPr="00BE3090">
        <w:rPr>
          <w:rFonts w:asciiTheme="minorHAnsi" w:hAnsiTheme="minorHAnsi" w:cstheme="minorHAnsi"/>
          <w:bCs/>
          <w:color w:val="000000"/>
          <w:lang w:val="en-GB"/>
        </w:rPr>
        <w:t>Particular attention needs to be paid to vulnerable cases, so the Camp Management Agency should monitor the continued service provision to those remaining in the camp to ensure that their needs are met. Cases requiring special attention should be identified into order to establish adequate referral mechanisms and case management structures within the Camp Closure Action Plan.</w:t>
      </w:r>
    </w:p>
    <w:p w14:paraId="027D3F82" w14:textId="77777777" w:rsidR="00BE3090" w:rsidRPr="00BE3090" w:rsidRDefault="00BE3090" w:rsidP="00BE3090">
      <w:pPr>
        <w:widowControl w:val="0"/>
        <w:autoSpaceDE w:val="0"/>
        <w:autoSpaceDN w:val="0"/>
        <w:adjustRightInd w:val="0"/>
        <w:ind w:left="360"/>
        <w:contextualSpacing/>
        <w:jc w:val="both"/>
        <w:rPr>
          <w:rFonts w:asciiTheme="minorHAnsi" w:hAnsiTheme="minorHAnsi" w:cstheme="minorHAnsi"/>
          <w:bCs/>
          <w:color w:val="000000"/>
          <w:lang w:val="en-GB"/>
        </w:rPr>
      </w:pPr>
    </w:p>
    <w:p w14:paraId="19FA03D8" w14:textId="77777777" w:rsidR="00BE3090" w:rsidRPr="00BE3090" w:rsidRDefault="00BE3090" w:rsidP="000D6CA0">
      <w:pPr>
        <w:widowControl w:val="0"/>
        <w:numPr>
          <w:ilvl w:val="0"/>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i/>
          <w:color w:val="000000"/>
          <w:lang w:val="en-GB"/>
        </w:rPr>
        <w:t>Providing defined services,</w:t>
      </w:r>
      <w:r w:rsidRPr="00BE3090">
        <w:rPr>
          <w:rFonts w:asciiTheme="minorHAnsi" w:hAnsiTheme="minorHAnsi" w:cstheme="minorHAnsi"/>
          <w:bCs/>
          <w:color w:val="000000"/>
          <w:lang w:val="en-GB"/>
        </w:rPr>
        <w:t xml:space="preserve"> such as:</w:t>
      </w:r>
    </w:p>
    <w:p w14:paraId="27722FFE" w14:textId="77777777" w:rsidR="00BE3090" w:rsidRPr="00BE3090" w:rsidRDefault="00BE3090" w:rsidP="000D6CA0">
      <w:pPr>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go-and-see visits including women, children of a certain age and level of maturity, persons with special needs and persons who are potentially marginalized; </w:t>
      </w:r>
    </w:p>
    <w:p w14:paraId="62A7E86E" w14:textId="77777777" w:rsidR="00BE3090" w:rsidRPr="00BE3090" w:rsidRDefault="00BE3090" w:rsidP="000D6CA0">
      <w:pPr>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transportation; </w:t>
      </w:r>
    </w:p>
    <w:p w14:paraId="5E8CB6E6" w14:textId="77777777" w:rsidR="00BE3090" w:rsidRPr="00BE3090" w:rsidRDefault="00BE3090" w:rsidP="000D6CA0">
      <w:pPr>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organizing dialogue with host communities; </w:t>
      </w:r>
    </w:p>
    <w:p w14:paraId="575187D2" w14:textId="77777777" w:rsidR="00BE3090" w:rsidRPr="00BE3090" w:rsidRDefault="00BE3090" w:rsidP="000D6CA0">
      <w:pPr>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staffing for closure operations;</w:t>
      </w:r>
    </w:p>
    <w:p w14:paraId="6DD45D33" w14:textId="77777777" w:rsidR="00BE3090" w:rsidRPr="00BE3090" w:rsidRDefault="00BE3090" w:rsidP="000D6CA0">
      <w:pPr>
        <w:widowControl w:val="0"/>
        <w:numPr>
          <w:ilvl w:val="1"/>
          <w:numId w:val="8"/>
        </w:numPr>
        <w:autoSpaceDE w:val="0"/>
        <w:autoSpaceDN w:val="0"/>
        <w:adjustRightInd w:val="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de-registering the camp population.</w:t>
      </w:r>
    </w:p>
    <w:p w14:paraId="07086C89"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693872BF"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For more information, please see the CM Toolkit, page 111</w:t>
      </w:r>
      <w:r w:rsidRPr="00BE3090">
        <w:rPr>
          <w:rStyle w:val="FootnoteReference"/>
          <w:rFonts w:asciiTheme="minorHAnsi" w:hAnsiTheme="minorHAnsi" w:cstheme="minorHAnsi"/>
          <w:bCs/>
          <w:color w:val="000000"/>
          <w:lang w:val="en-GB"/>
        </w:rPr>
        <w:footnoteReference w:id="6"/>
      </w:r>
      <w:r w:rsidRPr="00BE3090">
        <w:rPr>
          <w:rFonts w:asciiTheme="minorHAnsi" w:hAnsiTheme="minorHAnsi" w:cstheme="minorHAnsi"/>
          <w:bCs/>
          <w:color w:val="000000"/>
          <w:lang w:val="en-GB"/>
        </w:rPr>
        <w:t xml:space="preserve"> and the Camp Closure Guidelines, page 6.</w:t>
      </w:r>
      <w:r w:rsidRPr="00BE3090">
        <w:rPr>
          <w:rStyle w:val="FootnoteReference"/>
          <w:rFonts w:asciiTheme="minorHAnsi" w:hAnsiTheme="minorHAnsi" w:cstheme="minorHAnsi"/>
          <w:bCs/>
          <w:color w:val="000000"/>
          <w:lang w:val="en-GB"/>
        </w:rPr>
        <w:footnoteReference w:id="7"/>
      </w:r>
    </w:p>
    <w:p w14:paraId="35970552" w14:textId="4FB2BBD6" w:rsid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333006FD" w14:textId="77777777" w:rsidR="003E71A8" w:rsidRPr="00EC0252" w:rsidRDefault="003E71A8" w:rsidP="003E71A8">
      <w:pPr>
        <w:rPr>
          <w:rStyle w:val="normaltextrun"/>
          <w:rFonts w:asciiTheme="minorHAnsi" w:hAnsiTheme="minorHAnsi" w:cs="Calibri"/>
          <w:b/>
          <w:bCs/>
          <w:color w:val="2A87C8"/>
          <w:sz w:val="28"/>
          <w:szCs w:val="28"/>
          <w:lang w:val="en-GB"/>
        </w:rPr>
      </w:pPr>
      <w:r>
        <w:rPr>
          <w:rStyle w:val="normaltextrun"/>
          <w:rFonts w:asciiTheme="minorHAnsi" w:hAnsiTheme="minorHAnsi" w:cs="Calibri"/>
          <w:b/>
          <w:bCs/>
          <w:color w:val="2A87C8"/>
          <w:sz w:val="28"/>
          <w:szCs w:val="28"/>
          <w:lang w:val="en-GB"/>
        </w:rPr>
        <w:t>Key message</w:t>
      </w:r>
    </w:p>
    <w:p w14:paraId="3AFEEA30" w14:textId="77777777" w:rsidR="00447914" w:rsidRPr="00447914" w:rsidRDefault="00447914" w:rsidP="00447914">
      <w:pPr>
        <w:keepNext/>
        <w:contextualSpacing/>
        <w:outlineLvl w:val="1"/>
        <w:rPr>
          <w:rFonts w:cs="Calibri"/>
          <w:bCs/>
          <w:color w:val="2A87C8"/>
          <w:lang w:val="en-GB"/>
        </w:rPr>
      </w:pPr>
      <w:r w:rsidRPr="00447914">
        <w:rPr>
          <w:rFonts w:cs="Calibri"/>
          <w:bCs/>
          <w:color w:val="2A87C8"/>
          <w:lang w:val="en-GB"/>
        </w:rPr>
        <w:t xml:space="preserve">A principal task of a Camp Management Agency is to </w:t>
      </w:r>
      <w:r w:rsidRPr="00447914">
        <w:rPr>
          <w:rFonts w:cs="Calibri"/>
          <w:b/>
          <w:bCs/>
          <w:color w:val="2A87C8"/>
          <w:lang w:val="en-GB"/>
        </w:rPr>
        <w:t>work with key stakeholders</w:t>
      </w:r>
      <w:r w:rsidRPr="00447914">
        <w:rPr>
          <w:rFonts w:cs="Calibri"/>
          <w:bCs/>
          <w:color w:val="2A87C8"/>
          <w:lang w:val="en-GB"/>
        </w:rPr>
        <w:t xml:space="preserve"> in the camp response, to </w:t>
      </w:r>
      <w:r w:rsidRPr="00447914">
        <w:rPr>
          <w:rFonts w:cs="Calibri"/>
          <w:b/>
          <w:bCs/>
          <w:color w:val="2A87C8"/>
          <w:lang w:val="en-GB"/>
        </w:rPr>
        <w:t>ensure the identification of durable solutions</w:t>
      </w:r>
      <w:r w:rsidRPr="00447914">
        <w:rPr>
          <w:rFonts w:cs="Calibri"/>
          <w:bCs/>
          <w:color w:val="2A87C8"/>
          <w:lang w:val="en-GB"/>
        </w:rPr>
        <w:t xml:space="preserve"> for the camp population as well as </w:t>
      </w:r>
      <w:r w:rsidRPr="00447914">
        <w:rPr>
          <w:rFonts w:cs="Calibri"/>
          <w:b/>
          <w:bCs/>
          <w:color w:val="2A87C8"/>
          <w:lang w:val="en-GB"/>
        </w:rPr>
        <w:t>assess the intentions of the camp residents</w:t>
      </w:r>
      <w:r w:rsidRPr="00447914">
        <w:rPr>
          <w:rFonts w:cs="Calibri"/>
          <w:bCs/>
          <w:color w:val="2A87C8"/>
          <w:lang w:val="en-GB"/>
        </w:rPr>
        <w:t>.</w:t>
      </w:r>
    </w:p>
    <w:p w14:paraId="1CB4F297" w14:textId="77777777" w:rsidR="00447914" w:rsidRPr="00447914" w:rsidRDefault="00447914" w:rsidP="00447914">
      <w:pPr>
        <w:keepNext/>
        <w:contextualSpacing/>
        <w:outlineLvl w:val="1"/>
        <w:rPr>
          <w:rFonts w:cs="Calibri"/>
          <w:b/>
          <w:bCs/>
          <w:color w:val="2A87C8"/>
          <w:lang w:val="en-GB"/>
        </w:rPr>
      </w:pPr>
    </w:p>
    <w:p w14:paraId="43E81F20" w14:textId="77777777" w:rsidR="00447914" w:rsidRPr="00EC0252" w:rsidRDefault="00447914" w:rsidP="003E71A8">
      <w:pPr>
        <w:jc w:val="both"/>
        <w:rPr>
          <w:rFonts w:cs="Calibri"/>
          <w:bCs/>
          <w:color w:val="2A87C8"/>
          <w:lang w:val="en-GB"/>
        </w:rPr>
      </w:pPr>
    </w:p>
    <w:p w14:paraId="16DCE453" w14:textId="77777777" w:rsidR="003E71A8" w:rsidRPr="00BE3090" w:rsidRDefault="003E71A8" w:rsidP="00BE3090">
      <w:pPr>
        <w:widowControl w:val="0"/>
        <w:autoSpaceDE w:val="0"/>
        <w:autoSpaceDN w:val="0"/>
        <w:adjustRightInd w:val="0"/>
        <w:jc w:val="both"/>
        <w:rPr>
          <w:rFonts w:asciiTheme="minorHAnsi" w:hAnsiTheme="minorHAnsi" w:cstheme="minorHAnsi"/>
          <w:bCs/>
          <w:color w:val="000000"/>
          <w:lang w:val="en-GB"/>
        </w:rPr>
      </w:pPr>
    </w:p>
    <w:p w14:paraId="7DB3DEE5" w14:textId="7FE7C935" w:rsidR="00BE3090" w:rsidRPr="00447914" w:rsidRDefault="00447914" w:rsidP="00BE3090">
      <w:pPr>
        <w:widowControl w:val="0"/>
        <w:autoSpaceDE w:val="0"/>
        <w:autoSpaceDN w:val="0"/>
        <w:adjustRightInd w:val="0"/>
        <w:jc w:val="both"/>
        <w:rPr>
          <w:rFonts w:asciiTheme="minorHAnsi" w:hAnsiTheme="minorHAnsi" w:cstheme="minorHAnsi"/>
          <w:b/>
          <w:bCs/>
          <w:i/>
          <w:color w:val="0070C0"/>
          <w:lang w:val="en-GB"/>
        </w:rPr>
      </w:pPr>
      <w:r w:rsidRPr="00447914">
        <w:rPr>
          <w:rFonts w:asciiTheme="minorHAnsi" w:hAnsiTheme="minorHAnsi" w:cstheme="minorHAnsi"/>
          <w:b/>
          <w:bCs/>
          <w:i/>
          <w:color w:val="0070C0"/>
          <w:lang w:val="en-GB"/>
        </w:rPr>
        <w:t>Integrating GBV prevention and mitigation into site closure</w:t>
      </w:r>
      <w:r w:rsidR="00BE3090" w:rsidRPr="00447914">
        <w:rPr>
          <w:rStyle w:val="FootnoteReference"/>
          <w:rFonts w:asciiTheme="minorHAnsi" w:hAnsiTheme="minorHAnsi" w:cstheme="minorHAnsi"/>
          <w:bCs/>
          <w:i/>
          <w:color w:val="0070C0"/>
        </w:rPr>
        <w:footnoteReference w:id="8"/>
      </w:r>
    </w:p>
    <w:p w14:paraId="787AFBA9" w14:textId="77777777" w:rsidR="00BE3090" w:rsidRPr="00BE3090" w:rsidRDefault="00BE3090" w:rsidP="00BE3090">
      <w:pPr>
        <w:widowControl w:val="0"/>
        <w:autoSpaceDE w:val="0"/>
        <w:autoSpaceDN w:val="0"/>
        <w:adjustRightInd w:val="0"/>
        <w:jc w:val="both"/>
        <w:rPr>
          <w:rFonts w:asciiTheme="minorHAnsi" w:hAnsiTheme="minorHAnsi" w:cstheme="minorHAnsi"/>
          <w:bCs/>
        </w:rPr>
      </w:pPr>
      <w:r w:rsidRPr="00BE3090">
        <w:rPr>
          <w:rFonts w:asciiTheme="minorHAnsi" w:hAnsiTheme="minorHAnsi" w:cstheme="minorHAnsi"/>
          <w:bCs/>
        </w:rPr>
        <w:t xml:space="preserve">Site closure can increase risks for GBV, and prevention and mitigation measures are integrated into planning as a responsibility of the CMA. </w:t>
      </w:r>
    </w:p>
    <w:p w14:paraId="211587FE" w14:textId="77777777" w:rsidR="00BE3090" w:rsidRPr="00BE3090" w:rsidRDefault="00BE3090" w:rsidP="00BE3090">
      <w:pPr>
        <w:widowControl w:val="0"/>
        <w:autoSpaceDE w:val="0"/>
        <w:autoSpaceDN w:val="0"/>
        <w:adjustRightInd w:val="0"/>
        <w:jc w:val="both"/>
        <w:rPr>
          <w:rFonts w:asciiTheme="minorHAnsi" w:hAnsiTheme="minorHAnsi" w:cstheme="minorHAnsi"/>
          <w:bCs/>
        </w:rPr>
      </w:pPr>
    </w:p>
    <w:p w14:paraId="520EF004" w14:textId="77777777" w:rsidR="00BE3090" w:rsidRPr="00BE3090" w:rsidRDefault="00BE3090" w:rsidP="00BE3090">
      <w:pPr>
        <w:widowControl w:val="0"/>
        <w:autoSpaceDE w:val="0"/>
        <w:autoSpaceDN w:val="0"/>
        <w:adjustRightInd w:val="0"/>
        <w:jc w:val="both"/>
        <w:rPr>
          <w:rFonts w:asciiTheme="minorHAnsi" w:hAnsiTheme="minorHAnsi" w:cstheme="minorHAnsi"/>
          <w:b/>
          <w:bCs/>
        </w:rPr>
      </w:pPr>
      <w:r w:rsidRPr="00BE3090">
        <w:rPr>
          <w:rFonts w:asciiTheme="minorHAnsi" w:hAnsiTheme="minorHAnsi" w:cstheme="minorHAnsi"/>
          <w:bCs/>
        </w:rPr>
        <w:t>The returning/resettling/residual population should be monitored with a particular focus on the safety of women, girls and other at-risk groups. For this purpose, conduct specific training for all camp staff on GBV risks and PSEA related to return/ relocation.</w:t>
      </w:r>
    </w:p>
    <w:p w14:paraId="221AB401" w14:textId="77777777" w:rsidR="00BE3090" w:rsidRPr="00BE3090" w:rsidRDefault="00BE3090" w:rsidP="00BE3090">
      <w:pPr>
        <w:pStyle w:val="MediumList2-Accent41"/>
        <w:widowControl w:val="0"/>
        <w:ind w:left="0"/>
        <w:jc w:val="both"/>
        <w:rPr>
          <w:rFonts w:asciiTheme="minorHAnsi" w:hAnsiTheme="minorHAnsi" w:cstheme="minorHAnsi"/>
          <w:bCs/>
          <w:color w:val="000000"/>
        </w:rPr>
      </w:pPr>
    </w:p>
    <w:p w14:paraId="75784913" w14:textId="77777777" w:rsidR="00BE3090" w:rsidRPr="00BE3090" w:rsidRDefault="00BE3090" w:rsidP="00BE3090">
      <w:pPr>
        <w:pStyle w:val="MediumList2-Accent41"/>
        <w:widowControl w:val="0"/>
        <w:ind w:left="0"/>
        <w:jc w:val="both"/>
        <w:rPr>
          <w:rFonts w:asciiTheme="minorHAnsi" w:hAnsiTheme="minorHAnsi" w:cstheme="minorHAnsi"/>
          <w:bCs/>
          <w:color w:val="000000"/>
        </w:rPr>
      </w:pPr>
      <w:r w:rsidRPr="00BE3090">
        <w:rPr>
          <w:rFonts w:asciiTheme="minorHAnsi" w:hAnsiTheme="minorHAnsi" w:cstheme="minorHAnsi"/>
          <w:bCs/>
          <w:color w:val="000000"/>
        </w:rPr>
        <w:t>GBV specialists should work with relevant government ministries and civil society organizations to ensure continued delivery of services to GBV survivors who are exiting camps. Wherever possible, identify referral systems for their care and support.</w:t>
      </w:r>
    </w:p>
    <w:p w14:paraId="22985F61" w14:textId="77777777" w:rsidR="00BE3090" w:rsidRPr="00BE3090" w:rsidRDefault="00BE3090" w:rsidP="00BE3090">
      <w:pPr>
        <w:pStyle w:val="MediumList2-Accent41"/>
        <w:widowControl w:val="0"/>
        <w:ind w:left="0"/>
        <w:jc w:val="both"/>
        <w:rPr>
          <w:rFonts w:asciiTheme="minorHAnsi" w:hAnsiTheme="minorHAnsi" w:cstheme="minorHAnsi"/>
          <w:bCs/>
          <w:color w:val="000000"/>
        </w:rPr>
      </w:pPr>
    </w:p>
    <w:p w14:paraId="4A8FE148" w14:textId="77777777" w:rsidR="00BE3090" w:rsidRPr="00BE3090" w:rsidRDefault="00BE3090" w:rsidP="00BE3090">
      <w:pPr>
        <w:pStyle w:val="MediumList2-Accent41"/>
        <w:widowControl w:val="0"/>
        <w:ind w:left="0"/>
        <w:jc w:val="both"/>
        <w:rPr>
          <w:rFonts w:asciiTheme="minorHAnsi" w:hAnsiTheme="minorHAnsi" w:cstheme="minorHAnsi"/>
          <w:bCs/>
          <w:color w:val="000000"/>
        </w:rPr>
      </w:pPr>
      <w:r w:rsidRPr="00BE3090">
        <w:rPr>
          <w:rFonts w:asciiTheme="minorHAnsi" w:hAnsiTheme="minorHAnsi" w:cstheme="minorHAnsi"/>
          <w:bCs/>
          <w:color w:val="000000"/>
        </w:rPr>
        <w:t>Data protection failures can put GBV survivors at increased risk. Ensure that safe and ethical systems for the transfer of data—including confidential personal records of GBV survivors—are put in place by organizations and authorities involved in camp closure and return/resettlement/reintegration programmes (with due consideration of the survivor’s best interests and in keeping with the principles of GBV reporting and information sharing).</w:t>
      </w:r>
    </w:p>
    <w:p w14:paraId="0CC26738" w14:textId="77777777" w:rsidR="00BE3090" w:rsidRPr="00BE3090" w:rsidRDefault="00BE3090" w:rsidP="00BE3090">
      <w:pPr>
        <w:pStyle w:val="MediumList2-Accent41"/>
        <w:widowControl w:val="0"/>
        <w:ind w:left="0"/>
        <w:jc w:val="both"/>
        <w:rPr>
          <w:rFonts w:asciiTheme="minorHAnsi" w:hAnsiTheme="minorHAnsi" w:cstheme="minorHAnsi"/>
          <w:bCs/>
          <w:color w:val="000000"/>
        </w:rPr>
      </w:pPr>
    </w:p>
    <w:p w14:paraId="18FE7D94" w14:textId="77777777" w:rsidR="00BE3090" w:rsidRPr="00BE3090" w:rsidRDefault="00BE3090" w:rsidP="00BE3090">
      <w:pPr>
        <w:pStyle w:val="MediumList2-Accent41"/>
        <w:widowControl w:val="0"/>
        <w:ind w:left="0"/>
        <w:jc w:val="both"/>
        <w:rPr>
          <w:rFonts w:asciiTheme="minorHAnsi" w:hAnsiTheme="minorHAnsi" w:cstheme="minorHAnsi"/>
          <w:bCs/>
          <w:color w:val="000000"/>
        </w:rPr>
      </w:pPr>
      <w:r w:rsidRPr="00BE3090">
        <w:rPr>
          <w:rFonts w:asciiTheme="minorHAnsi" w:hAnsiTheme="minorHAnsi" w:cstheme="minorHAnsi"/>
          <w:bCs/>
          <w:color w:val="000000"/>
        </w:rPr>
        <w:t>Populations affected by camp closure must have access to information to inform their decisions. Conduct communication campaigns to inform affected populations of camp closure processes and potential GBV risks.</w:t>
      </w:r>
    </w:p>
    <w:p w14:paraId="76244D03" w14:textId="24D1A2DF" w:rsidR="00BE3090" w:rsidRDefault="00BE3090" w:rsidP="00BE3090">
      <w:pPr>
        <w:pStyle w:val="MediumList2-Accent41"/>
        <w:widowControl w:val="0"/>
        <w:autoSpaceDE w:val="0"/>
        <w:autoSpaceDN w:val="0"/>
        <w:adjustRightInd w:val="0"/>
        <w:ind w:left="0"/>
        <w:jc w:val="both"/>
        <w:rPr>
          <w:rFonts w:asciiTheme="minorHAnsi" w:hAnsiTheme="minorHAnsi" w:cstheme="minorHAnsi"/>
          <w:b/>
          <w:bCs/>
          <w:color w:val="5B9BD5"/>
          <w:lang w:val="en-GB"/>
        </w:rPr>
      </w:pPr>
    </w:p>
    <w:p w14:paraId="628BB6C8" w14:textId="0344735D" w:rsidR="003E71A8" w:rsidRPr="00EC0252" w:rsidRDefault="003E71A8" w:rsidP="003E71A8">
      <w:pPr>
        <w:rPr>
          <w:rStyle w:val="normaltextrun"/>
          <w:rFonts w:asciiTheme="minorHAnsi" w:hAnsiTheme="minorHAnsi" w:cs="Calibri"/>
          <w:b/>
          <w:bCs/>
          <w:color w:val="2A87C8"/>
          <w:sz w:val="28"/>
          <w:szCs w:val="28"/>
          <w:lang w:val="en-GB"/>
        </w:rPr>
      </w:pPr>
      <w:r>
        <w:rPr>
          <w:rStyle w:val="normaltextrun"/>
          <w:rFonts w:asciiTheme="minorHAnsi" w:hAnsiTheme="minorHAnsi" w:cs="Calibri"/>
          <w:b/>
          <w:bCs/>
          <w:color w:val="2A87C8"/>
          <w:sz w:val="28"/>
          <w:szCs w:val="28"/>
          <w:lang w:val="en-GB"/>
        </w:rPr>
        <w:t>Key message</w:t>
      </w:r>
      <w:r w:rsidR="00447914">
        <w:rPr>
          <w:rStyle w:val="normaltextrun"/>
          <w:rFonts w:asciiTheme="minorHAnsi" w:hAnsiTheme="minorHAnsi" w:cs="Calibri"/>
          <w:b/>
          <w:bCs/>
          <w:color w:val="2A87C8"/>
          <w:sz w:val="28"/>
          <w:szCs w:val="28"/>
          <w:lang w:val="en-GB"/>
        </w:rPr>
        <w:t>s</w:t>
      </w:r>
    </w:p>
    <w:p w14:paraId="67229205" w14:textId="77777777" w:rsidR="00447914" w:rsidRPr="00447914" w:rsidRDefault="00447914" w:rsidP="00447914">
      <w:pPr>
        <w:keepNext/>
        <w:contextualSpacing/>
        <w:outlineLvl w:val="1"/>
        <w:rPr>
          <w:rFonts w:cs="Calibri"/>
          <w:bCs/>
          <w:color w:val="2A87C8"/>
          <w:lang w:val="en-GB"/>
        </w:rPr>
      </w:pPr>
      <w:r w:rsidRPr="00447914">
        <w:rPr>
          <w:rFonts w:cs="Calibri"/>
          <w:b/>
          <w:bCs/>
          <w:color w:val="2A87C8"/>
          <w:lang w:val="en-GB"/>
        </w:rPr>
        <w:t>Facilitate go-and-see visits</w:t>
      </w:r>
      <w:r w:rsidRPr="00447914">
        <w:rPr>
          <w:rFonts w:cs="Calibri"/>
          <w:bCs/>
          <w:color w:val="2A87C8"/>
          <w:lang w:val="en-GB"/>
        </w:rPr>
        <w:t xml:space="preserve"> including women, children of a certain age and level of maturity, persons with special needs and persons who are potentially marginalised.</w:t>
      </w:r>
    </w:p>
    <w:p w14:paraId="19621351" w14:textId="740A7233" w:rsidR="003E71A8" w:rsidRDefault="003E71A8" w:rsidP="00BE3090">
      <w:pPr>
        <w:pStyle w:val="MediumList2-Accent41"/>
        <w:widowControl w:val="0"/>
        <w:autoSpaceDE w:val="0"/>
        <w:autoSpaceDN w:val="0"/>
        <w:adjustRightInd w:val="0"/>
        <w:ind w:left="0"/>
        <w:jc w:val="both"/>
        <w:rPr>
          <w:rFonts w:asciiTheme="minorHAnsi" w:hAnsiTheme="minorHAnsi" w:cstheme="minorHAnsi"/>
          <w:b/>
          <w:bCs/>
          <w:color w:val="5B9BD5"/>
          <w:lang w:val="en-GB"/>
        </w:rPr>
      </w:pPr>
    </w:p>
    <w:p w14:paraId="2717297D" w14:textId="77777777" w:rsidR="00447914" w:rsidRPr="00447914" w:rsidRDefault="00447914" w:rsidP="00447914">
      <w:pPr>
        <w:keepNext/>
        <w:contextualSpacing/>
        <w:outlineLvl w:val="1"/>
        <w:rPr>
          <w:rFonts w:cs="Calibri"/>
          <w:bCs/>
          <w:color w:val="2A87C8"/>
          <w:lang w:val="en-GB"/>
        </w:rPr>
      </w:pPr>
      <w:r w:rsidRPr="00447914">
        <w:rPr>
          <w:rFonts w:cs="Calibri"/>
          <w:b/>
          <w:bCs/>
          <w:color w:val="2A87C8"/>
          <w:lang w:val="en-GB"/>
        </w:rPr>
        <w:t>Intention surveys</w:t>
      </w:r>
      <w:r w:rsidRPr="00447914">
        <w:rPr>
          <w:rFonts w:cs="Calibri"/>
          <w:bCs/>
          <w:color w:val="2A87C8"/>
          <w:lang w:val="en-GB"/>
        </w:rPr>
        <w:t xml:space="preserve"> provide a good overview of IDPs’ future plans and preferred choices in relation to long-term solutions, including their perceptions about the general situation back home, existing issues and concerns related to their life in displacement and the main aspects preventing them from leaving the site.</w:t>
      </w:r>
    </w:p>
    <w:p w14:paraId="4FCC104E" w14:textId="77777777" w:rsidR="00447914" w:rsidRPr="00BE3090" w:rsidRDefault="00447914" w:rsidP="00BE3090">
      <w:pPr>
        <w:pStyle w:val="MediumList2-Accent41"/>
        <w:widowControl w:val="0"/>
        <w:autoSpaceDE w:val="0"/>
        <w:autoSpaceDN w:val="0"/>
        <w:adjustRightInd w:val="0"/>
        <w:ind w:left="0"/>
        <w:jc w:val="both"/>
        <w:rPr>
          <w:rFonts w:asciiTheme="minorHAnsi" w:hAnsiTheme="minorHAnsi" w:cstheme="minorHAnsi"/>
          <w:b/>
          <w:bCs/>
          <w:color w:val="5B9BD5"/>
          <w:lang w:val="en-GB"/>
        </w:rPr>
      </w:pPr>
    </w:p>
    <w:p w14:paraId="69AB5968" w14:textId="190E1020" w:rsidR="00BE3090" w:rsidRPr="00447914" w:rsidRDefault="00447914" w:rsidP="00BE3090">
      <w:pPr>
        <w:pStyle w:val="MediumList2-Accent41"/>
        <w:widowControl w:val="0"/>
        <w:autoSpaceDE w:val="0"/>
        <w:autoSpaceDN w:val="0"/>
        <w:adjustRightInd w:val="0"/>
        <w:ind w:left="0"/>
        <w:jc w:val="both"/>
        <w:rPr>
          <w:rFonts w:asciiTheme="minorHAnsi" w:hAnsiTheme="minorHAnsi" w:cstheme="minorHAnsi"/>
          <w:b/>
          <w:bCs/>
          <w:i/>
          <w:color w:val="0070C0"/>
          <w:lang w:val="en-GB"/>
        </w:rPr>
      </w:pPr>
      <w:r w:rsidRPr="00447914">
        <w:rPr>
          <w:rFonts w:asciiTheme="minorHAnsi" w:hAnsiTheme="minorHAnsi" w:cstheme="minorHAnsi"/>
          <w:b/>
          <w:bCs/>
          <w:i/>
          <w:color w:val="0070C0"/>
          <w:lang w:val="en-GB"/>
        </w:rPr>
        <w:t>Durable solutions</w:t>
      </w:r>
    </w:p>
    <w:p w14:paraId="6D91EB95"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color w:val="000000"/>
        </w:rPr>
      </w:pPr>
      <w:r w:rsidRPr="00BE3090">
        <w:rPr>
          <w:rFonts w:asciiTheme="minorHAnsi" w:hAnsiTheme="minorHAnsi" w:cstheme="minorHAnsi"/>
          <w:color w:val="000000"/>
          <w:lang w:val="en-GB"/>
        </w:rPr>
        <w:t xml:space="preserve">The Framework on Durable Solutions </w:t>
      </w:r>
      <w:r w:rsidRPr="00BE3090">
        <w:rPr>
          <w:rFonts w:asciiTheme="minorHAnsi" w:hAnsiTheme="minorHAnsi" w:cstheme="minorHAnsi"/>
          <w:color w:val="000000"/>
        </w:rPr>
        <w:t>for Internally Displaced Persons</w:t>
      </w:r>
      <w:r w:rsidRPr="00BE3090">
        <w:rPr>
          <w:rStyle w:val="FootnoteReference"/>
          <w:rFonts w:asciiTheme="minorHAnsi" w:hAnsiTheme="minorHAnsi" w:cstheme="minorHAnsi"/>
          <w:color w:val="000000"/>
        </w:rPr>
        <w:footnoteReference w:id="9"/>
      </w:r>
      <w:r w:rsidRPr="00BE3090">
        <w:rPr>
          <w:rFonts w:asciiTheme="minorHAnsi" w:hAnsiTheme="minorHAnsi" w:cstheme="minorHAnsi"/>
          <w:color w:val="000000"/>
        </w:rPr>
        <w:t xml:space="preserve"> provides clarity on the concept of what is a durable solution with general guidance on how to achieve it. The Framework is written to help international and non-governmental stakeholders better assist Governments dealing with humanitarian and development challenges resulting from internal displacement. It states that a durable solution is achieved “when IDPs no longer have specific assistance and protection needs that are linked to their displacement”, and says that when displaced persons can “enjoy their human rights without discrimination resulting from their displacement”, a durable solution is achieved. A durable solution for IDPs may be:</w:t>
      </w:r>
    </w:p>
    <w:p w14:paraId="12079630"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48196802" w14:textId="77777777" w:rsidR="00BE3090" w:rsidRPr="00BE3090" w:rsidRDefault="00BE3090" w:rsidP="000D6CA0">
      <w:pPr>
        <w:widowControl w:val="0"/>
        <w:numPr>
          <w:ilvl w:val="0"/>
          <w:numId w:val="14"/>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Return</w:t>
      </w:r>
      <w:r w:rsidRPr="00BE3090">
        <w:rPr>
          <w:rFonts w:asciiTheme="minorHAnsi" w:hAnsiTheme="minorHAnsi" w:cstheme="minorHAnsi"/>
          <w:color w:val="000000"/>
        </w:rPr>
        <w:t xml:space="preserve">, or “sustainable reintegration at the place of origin” </w:t>
      </w:r>
    </w:p>
    <w:p w14:paraId="11B7F3E3" w14:textId="77777777" w:rsidR="00BE3090" w:rsidRPr="00BE3090" w:rsidRDefault="00BE3090" w:rsidP="000D6CA0">
      <w:pPr>
        <w:widowControl w:val="0"/>
        <w:numPr>
          <w:ilvl w:val="0"/>
          <w:numId w:val="14"/>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Local integration</w:t>
      </w:r>
      <w:r w:rsidRPr="00BE3090">
        <w:rPr>
          <w:rFonts w:asciiTheme="minorHAnsi" w:hAnsiTheme="minorHAnsi" w:cstheme="minorHAnsi"/>
          <w:color w:val="000000"/>
        </w:rPr>
        <w:t>, or “sustainable local integration in areas where internally displaced persons take refuge”</w:t>
      </w:r>
    </w:p>
    <w:p w14:paraId="5914192A" w14:textId="77777777" w:rsidR="00BE3090" w:rsidRPr="00BE3090" w:rsidRDefault="00BE3090" w:rsidP="000D6CA0">
      <w:pPr>
        <w:widowControl w:val="0"/>
        <w:numPr>
          <w:ilvl w:val="0"/>
          <w:numId w:val="14"/>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Settlement elsewhere in the country</w:t>
      </w:r>
      <w:r w:rsidRPr="00BE3090">
        <w:rPr>
          <w:rFonts w:asciiTheme="minorHAnsi" w:hAnsiTheme="minorHAnsi" w:cstheme="minorHAnsi"/>
          <w:color w:val="000000"/>
        </w:rPr>
        <w:t xml:space="preserve"> through sustainable integration</w:t>
      </w:r>
      <w:r w:rsidRPr="00BE3090">
        <w:rPr>
          <w:rStyle w:val="FootnoteReference"/>
          <w:rFonts w:asciiTheme="minorHAnsi" w:hAnsiTheme="minorHAnsi" w:cstheme="minorHAnsi"/>
          <w:color w:val="000000"/>
        </w:rPr>
        <w:footnoteReference w:id="10"/>
      </w:r>
    </w:p>
    <w:p w14:paraId="731647F5"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38D36AD4"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lang w:val="en-GB"/>
        </w:rPr>
      </w:pPr>
      <w:r w:rsidRPr="00BE3090">
        <w:rPr>
          <w:rFonts w:asciiTheme="minorHAnsi" w:hAnsiTheme="minorHAnsi" w:cstheme="minorHAnsi"/>
          <w:bCs/>
          <w:color w:val="000000"/>
          <w:lang w:val="en-GB"/>
        </w:rPr>
        <w:t>Likewise, Principle 28</w:t>
      </w:r>
      <w:r w:rsidRPr="00BE3090">
        <w:rPr>
          <w:rFonts w:asciiTheme="minorHAnsi" w:hAnsiTheme="minorHAnsi" w:cstheme="minorHAnsi"/>
          <w:color w:val="000000"/>
          <w:lang w:val="en-GB"/>
        </w:rPr>
        <w:t xml:space="preserve"> recognizes that the “[c]ompetent authorities have the primary duty and responsibility to establish conditions, as well as provide the means, which allow IDPs to </w:t>
      </w:r>
      <w:r w:rsidRPr="00BE3090">
        <w:rPr>
          <w:rFonts w:asciiTheme="minorHAnsi" w:hAnsiTheme="minorHAnsi" w:cstheme="minorHAnsi"/>
          <w:b/>
          <w:color w:val="000000"/>
          <w:lang w:val="en-GB"/>
        </w:rPr>
        <w:t>return voluntarily</w:t>
      </w:r>
      <w:r w:rsidRPr="00BE3090">
        <w:rPr>
          <w:rFonts w:asciiTheme="minorHAnsi" w:hAnsiTheme="minorHAnsi" w:cstheme="minorHAnsi"/>
          <w:color w:val="000000"/>
          <w:lang w:val="en-GB"/>
        </w:rPr>
        <w:t xml:space="preserve">, in safety and with dignity, to their homes or places of habitual residence, or to </w:t>
      </w:r>
      <w:r w:rsidRPr="00BE3090">
        <w:rPr>
          <w:rFonts w:asciiTheme="minorHAnsi" w:hAnsiTheme="minorHAnsi" w:cstheme="minorHAnsi"/>
          <w:b/>
          <w:color w:val="000000"/>
          <w:lang w:val="en-GB"/>
        </w:rPr>
        <w:t xml:space="preserve">resettle voluntarily </w:t>
      </w:r>
      <w:r w:rsidRPr="00BE3090">
        <w:rPr>
          <w:rFonts w:asciiTheme="minorHAnsi" w:hAnsiTheme="minorHAnsi" w:cstheme="minorHAnsi"/>
          <w:color w:val="000000"/>
          <w:lang w:val="en-GB"/>
        </w:rPr>
        <w:t>in another part of the country.”</w:t>
      </w:r>
      <w:r w:rsidRPr="00BE3090">
        <w:rPr>
          <w:rStyle w:val="FootnoteReference"/>
          <w:rFonts w:asciiTheme="minorHAnsi" w:hAnsiTheme="minorHAnsi" w:cstheme="minorHAnsi"/>
          <w:bCs/>
          <w:color w:val="000000"/>
          <w:lang w:val="en-GB"/>
        </w:rPr>
        <w:t xml:space="preserve"> </w:t>
      </w:r>
      <w:r w:rsidRPr="00BE3090">
        <w:rPr>
          <w:rStyle w:val="FootnoteReference"/>
          <w:rFonts w:asciiTheme="minorHAnsi" w:hAnsiTheme="minorHAnsi" w:cstheme="minorHAnsi"/>
          <w:bCs/>
          <w:color w:val="000000"/>
          <w:lang w:val="en-GB"/>
        </w:rPr>
        <w:footnoteReference w:id="11"/>
      </w:r>
    </w:p>
    <w:p w14:paraId="21B6255A"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63C3BB78"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lang w:val="en-GB"/>
        </w:rPr>
        <w:t xml:space="preserve">Reaching durable solutions is a “long-term process of gradually diminishing displacement-specific needs, </w:t>
      </w:r>
      <w:r w:rsidRPr="00BE3090">
        <w:rPr>
          <w:rFonts w:asciiTheme="minorHAnsi" w:hAnsiTheme="minorHAnsi" w:cstheme="minorHAnsi"/>
          <w:color w:val="000000"/>
        </w:rPr>
        <w:t>while ensuring that IDPs enjoy their rights without discrimination related to their displacement.”</w:t>
      </w:r>
      <w:r w:rsidRPr="00BE3090">
        <w:rPr>
          <w:rStyle w:val="FootnoteReference"/>
          <w:rFonts w:asciiTheme="minorHAnsi" w:hAnsiTheme="minorHAnsi" w:cstheme="minorHAnsi"/>
          <w:color w:val="000000"/>
          <w:lang w:val="en-GB"/>
        </w:rPr>
        <w:t xml:space="preserve"> </w:t>
      </w:r>
      <w:r w:rsidRPr="00BE3090">
        <w:rPr>
          <w:rStyle w:val="FootnoteReference"/>
          <w:rFonts w:asciiTheme="minorHAnsi" w:hAnsiTheme="minorHAnsi" w:cstheme="minorHAnsi"/>
          <w:color w:val="000000"/>
          <w:lang w:val="en-GB"/>
        </w:rPr>
        <w:footnoteReference w:id="12"/>
      </w:r>
      <w:r w:rsidRPr="00BE3090">
        <w:rPr>
          <w:rFonts w:asciiTheme="minorHAnsi" w:hAnsiTheme="minorHAnsi" w:cstheme="minorHAnsi"/>
          <w:color w:val="000000"/>
        </w:rPr>
        <w:t xml:space="preserve"> Durable solutions may only be considered “durable” years after the return, integration or settlement has occurred.</w:t>
      </w:r>
    </w:p>
    <w:p w14:paraId="66FBD943"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lang w:val="en-GB"/>
        </w:rPr>
      </w:pPr>
    </w:p>
    <w:p w14:paraId="66CAC40B"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IDPs who have achieved a durable solution will enjoy without discrimination</w:t>
      </w:r>
      <w:r w:rsidRPr="00BE3090">
        <w:rPr>
          <w:rStyle w:val="FootnoteReference"/>
          <w:rFonts w:asciiTheme="minorHAnsi" w:hAnsiTheme="minorHAnsi" w:cstheme="minorHAnsi"/>
          <w:color w:val="000000"/>
        </w:rPr>
        <w:footnoteReference w:id="13"/>
      </w:r>
      <w:r w:rsidRPr="00BE3090">
        <w:rPr>
          <w:rFonts w:asciiTheme="minorHAnsi" w:hAnsiTheme="minorHAnsi" w:cstheme="minorHAnsi"/>
          <w:color w:val="000000"/>
        </w:rPr>
        <w:t>: long-term safety, security and freedom of movement; an adequate standard of living, including at a minimum access to adequate food, water, housing, health care and basic education; access to employment and livelihoods; and access to effective mechanisms that restore their housing, land and property or provide them with compensation.</w:t>
      </w:r>
    </w:p>
    <w:p w14:paraId="0BCFB8A2"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3AEAE223"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In a number of contexts, it will also be necessary for IDPs to benefit, without discrimination, from the following to achieve a durable solution:</w:t>
      </w:r>
    </w:p>
    <w:p w14:paraId="5FF236E6" w14:textId="77777777" w:rsidR="00BE3090" w:rsidRPr="00BE3090" w:rsidRDefault="00BE3090" w:rsidP="000D6CA0">
      <w:pPr>
        <w:widowControl w:val="0"/>
        <w:numPr>
          <w:ilvl w:val="0"/>
          <w:numId w:val="15"/>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Access to and replacement of personal and other documentation;</w:t>
      </w:r>
    </w:p>
    <w:p w14:paraId="6A30FBC1" w14:textId="77777777" w:rsidR="00BE3090" w:rsidRPr="00BE3090" w:rsidRDefault="00BE3090" w:rsidP="000D6CA0">
      <w:pPr>
        <w:widowControl w:val="0"/>
        <w:numPr>
          <w:ilvl w:val="0"/>
          <w:numId w:val="15"/>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Voluntary reunification with family members separated during displacement;</w:t>
      </w:r>
    </w:p>
    <w:p w14:paraId="74371206" w14:textId="77777777" w:rsidR="00BE3090" w:rsidRPr="00BE3090" w:rsidRDefault="00BE3090" w:rsidP="000D6CA0">
      <w:pPr>
        <w:widowControl w:val="0"/>
        <w:numPr>
          <w:ilvl w:val="0"/>
          <w:numId w:val="15"/>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Participation in public affairs at all levels on an equal basis with the resident population;</w:t>
      </w:r>
    </w:p>
    <w:p w14:paraId="7FBB5421" w14:textId="77777777" w:rsidR="00BE3090" w:rsidRPr="00BE3090" w:rsidRDefault="00BE3090" w:rsidP="000D6CA0">
      <w:pPr>
        <w:widowControl w:val="0"/>
        <w:numPr>
          <w:ilvl w:val="0"/>
          <w:numId w:val="15"/>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Effective remedies for displacement-related violations, including access to justice, reparations and information about the causes of violations.</w:t>
      </w:r>
    </w:p>
    <w:p w14:paraId="5097822E" w14:textId="77777777" w:rsidR="00BE3090" w:rsidRPr="00BE3090" w:rsidRDefault="00BE3090" w:rsidP="00BE3090">
      <w:pPr>
        <w:widowControl w:val="0"/>
        <w:autoSpaceDE w:val="0"/>
        <w:autoSpaceDN w:val="0"/>
        <w:adjustRightInd w:val="0"/>
        <w:jc w:val="both"/>
        <w:rPr>
          <w:rFonts w:asciiTheme="minorHAnsi" w:hAnsiTheme="minorHAnsi" w:cstheme="minorHAnsi"/>
          <w:bCs/>
          <w:color w:val="000000"/>
        </w:rPr>
      </w:pPr>
    </w:p>
    <w:p w14:paraId="5F69F2DB"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 xml:space="preserve">Development actors, in addition to humanitarian actors, are essential </w:t>
      </w:r>
      <w:r w:rsidRPr="00BE3090">
        <w:rPr>
          <w:rFonts w:asciiTheme="minorHAnsi" w:hAnsiTheme="minorHAnsi" w:cstheme="minorHAnsi"/>
          <w:color w:val="000000"/>
          <w:lang w:val="en-CA"/>
        </w:rPr>
        <w:t>in</w:t>
      </w:r>
      <w:r w:rsidRPr="00BE3090">
        <w:rPr>
          <w:rFonts w:asciiTheme="minorHAnsi" w:hAnsiTheme="minorHAnsi" w:cstheme="minorHAnsi"/>
          <w:color w:val="000000"/>
        </w:rPr>
        <w:t xml:space="preserve"> ending displacement by providing early recovery and recovery strategies. “Investment in early-recovery expedites the achievement of durable solutions, avoids protracted displacement, stimulates spontaneous recovery activities within the affected population, including host and receiving communities, and helps prevent renewed displacement.”</w:t>
      </w:r>
      <w:r w:rsidRPr="00BE3090">
        <w:rPr>
          <w:rStyle w:val="FootnoteReference"/>
          <w:rFonts w:asciiTheme="minorHAnsi" w:hAnsiTheme="minorHAnsi" w:cstheme="minorHAnsi"/>
          <w:color w:val="000000"/>
        </w:rPr>
        <w:footnoteReference w:id="14"/>
      </w:r>
    </w:p>
    <w:p w14:paraId="7E9694B8"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p>
    <w:p w14:paraId="71D45CE3"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
          <w:bCs/>
          <w:color w:val="000000"/>
          <w:lang w:val="en-GB"/>
        </w:rPr>
      </w:pPr>
      <w:r w:rsidRPr="00BE3090">
        <w:rPr>
          <w:rFonts w:asciiTheme="minorHAnsi" w:hAnsiTheme="minorHAnsi" w:cstheme="minorHAnsi"/>
          <w:b/>
          <w:bCs/>
          <w:color w:val="000000"/>
          <w:lang w:val="en-GB"/>
        </w:rPr>
        <w:t>Key principles guiding the search for durable solutions</w:t>
      </w:r>
      <w:r w:rsidRPr="00BE3090">
        <w:rPr>
          <w:rStyle w:val="FootnoteReference"/>
          <w:rFonts w:asciiTheme="minorHAnsi" w:hAnsiTheme="minorHAnsi" w:cstheme="minorHAnsi"/>
          <w:color w:val="000000"/>
        </w:rPr>
        <w:footnoteReference w:id="15"/>
      </w:r>
      <w:r w:rsidRPr="00BE3090">
        <w:rPr>
          <w:rFonts w:asciiTheme="minorHAnsi" w:hAnsiTheme="minorHAnsi" w:cstheme="minorHAnsi"/>
          <w:b/>
          <w:bCs/>
          <w:color w:val="000000"/>
          <w:lang w:val="en-GB"/>
        </w:rPr>
        <w:t xml:space="preserve">: </w:t>
      </w:r>
    </w:p>
    <w:p w14:paraId="7AFC6F04" w14:textId="77777777" w:rsidR="00BE3090" w:rsidRPr="00BE3090" w:rsidRDefault="00BE3090" w:rsidP="000D6CA0">
      <w:pPr>
        <w:widowControl w:val="0"/>
        <w:numPr>
          <w:ilvl w:val="0"/>
          <w:numId w:val="16"/>
        </w:numPr>
        <w:autoSpaceDE w:val="0"/>
        <w:autoSpaceDN w:val="0"/>
        <w:adjustRightInd w:val="0"/>
        <w:rPr>
          <w:rFonts w:asciiTheme="minorHAnsi" w:hAnsiTheme="minorHAnsi" w:cstheme="minorHAnsi"/>
          <w:color w:val="000000"/>
        </w:rPr>
      </w:pPr>
      <w:r w:rsidRPr="00BE3090">
        <w:rPr>
          <w:rFonts w:asciiTheme="minorHAnsi" w:hAnsiTheme="minorHAnsi" w:cstheme="minorHAnsi"/>
          <w:i/>
          <w:color w:val="000000"/>
        </w:rPr>
        <w:t>The primary responsibility to provide durable solutions for IDPs needs to be assumed by the national authorities.</w:t>
      </w:r>
      <w:r w:rsidRPr="00BE3090">
        <w:rPr>
          <w:rFonts w:asciiTheme="minorHAnsi" w:hAnsiTheme="minorHAnsi" w:cstheme="minorHAnsi"/>
          <w:color w:val="000000"/>
        </w:rPr>
        <w:t xml:space="preserve"> Local authorities have a key role to play in ensuring the inclusion, voice and equality for IDPs in activities to facilitate their achievement of durable solutions.</w:t>
      </w:r>
      <w:r w:rsidRPr="00BE3090">
        <w:rPr>
          <w:rStyle w:val="FootnoteReference"/>
          <w:rFonts w:asciiTheme="minorHAnsi" w:hAnsiTheme="minorHAnsi" w:cstheme="minorHAnsi"/>
          <w:color w:val="000000"/>
        </w:rPr>
        <w:footnoteReference w:id="16"/>
      </w:r>
    </w:p>
    <w:p w14:paraId="413BE4B7" w14:textId="77777777" w:rsidR="00BE3090" w:rsidRPr="00BE3090" w:rsidRDefault="00BE3090" w:rsidP="00BE3090">
      <w:pPr>
        <w:widowControl w:val="0"/>
        <w:autoSpaceDE w:val="0"/>
        <w:autoSpaceDN w:val="0"/>
        <w:adjustRightInd w:val="0"/>
        <w:ind w:left="360"/>
        <w:jc w:val="both"/>
        <w:rPr>
          <w:rFonts w:asciiTheme="minorHAnsi" w:hAnsiTheme="minorHAnsi" w:cstheme="minorHAnsi"/>
          <w:color w:val="000000"/>
        </w:rPr>
      </w:pPr>
    </w:p>
    <w:p w14:paraId="31C2087D" w14:textId="77777777" w:rsidR="00BE3090" w:rsidRPr="00BE3090" w:rsidRDefault="00BE3090" w:rsidP="000D6CA0">
      <w:pPr>
        <w:widowControl w:val="0"/>
        <w:numPr>
          <w:ilvl w:val="0"/>
          <w:numId w:val="13"/>
        </w:numPr>
        <w:autoSpaceDE w:val="0"/>
        <w:autoSpaceDN w:val="0"/>
        <w:adjustRightInd w:val="0"/>
        <w:jc w:val="both"/>
        <w:rPr>
          <w:rFonts w:asciiTheme="minorHAnsi" w:hAnsiTheme="minorHAnsi" w:cstheme="minorHAnsi"/>
          <w:color w:val="000000"/>
        </w:rPr>
      </w:pPr>
      <w:r w:rsidRPr="00BE3090">
        <w:rPr>
          <w:rFonts w:asciiTheme="minorHAnsi" w:hAnsiTheme="minorHAnsi" w:cstheme="minorHAnsi"/>
          <w:i/>
          <w:color w:val="000000"/>
        </w:rPr>
        <w:t xml:space="preserve">The authorities concerned should grant and facilitate rapid and unimpeded access to humanitarian and development actors that assist IDPs in achieving a durable solution. </w:t>
      </w:r>
      <w:r w:rsidRPr="00BE3090">
        <w:rPr>
          <w:rFonts w:asciiTheme="minorHAnsi" w:hAnsiTheme="minorHAnsi" w:cstheme="minorHAnsi"/>
          <w:color w:val="000000"/>
        </w:rPr>
        <w:t>International humanitarian and development actors have complementary roles that depend on the context.</w:t>
      </w:r>
    </w:p>
    <w:p w14:paraId="7BCC6C3D"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6C614F47" w14:textId="77777777" w:rsidR="00BE3090" w:rsidRPr="00BE3090" w:rsidRDefault="00BE3090" w:rsidP="000D6CA0">
      <w:pPr>
        <w:widowControl w:val="0"/>
        <w:numPr>
          <w:ilvl w:val="0"/>
          <w:numId w:val="13"/>
        </w:numPr>
        <w:autoSpaceDE w:val="0"/>
        <w:autoSpaceDN w:val="0"/>
        <w:adjustRightInd w:val="0"/>
        <w:jc w:val="both"/>
        <w:rPr>
          <w:rFonts w:asciiTheme="minorHAnsi" w:hAnsiTheme="minorHAnsi" w:cstheme="minorHAnsi"/>
          <w:i/>
          <w:color w:val="000000"/>
        </w:rPr>
      </w:pPr>
      <w:r w:rsidRPr="00BE3090">
        <w:rPr>
          <w:rFonts w:asciiTheme="minorHAnsi" w:hAnsiTheme="minorHAnsi" w:cstheme="minorHAnsi"/>
          <w:i/>
          <w:color w:val="000000"/>
        </w:rPr>
        <w:t xml:space="preserve">The needs, rights and legitimate interests of IDPs should be the primary consideration guiding all policies and decisions on durable solutions. </w:t>
      </w:r>
      <w:r w:rsidRPr="00BE3090">
        <w:rPr>
          <w:rFonts w:asciiTheme="minorHAnsi" w:hAnsiTheme="minorHAnsi" w:cstheme="minorHAnsi"/>
          <w:color w:val="000000"/>
        </w:rPr>
        <w:t>The voluntary choices made by IDPs should drive durable solutions programming. Discussions of durable solutions for IDPs should emphasize their enjoyment of rights, especially freedom of choice, movement and non-discrimination, rather than focusing on return, local integration and settlement elsewhere.</w:t>
      </w:r>
      <w:r w:rsidRPr="00BE3090">
        <w:rPr>
          <w:rStyle w:val="FootnoteReference"/>
          <w:rFonts w:asciiTheme="minorHAnsi" w:hAnsiTheme="minorHAnsi" w:cstheme="minorHAnsi"/>
          <w:color w:val="000000"/>
        </w:rPr>
        <w:footnoteReference w:id="17"/>
      </w:r>
    </w:p>
    <w:p w14:paraId="6C2B3F04" w14:textId="77777777" w:rsidR="00BE3090" w:rsidRPr="00BE3090" w:rsidRDefault="00BE3090" w:rsidP="00BE3090">
      <w:pPr>
        <w:widowControl w:val="0"/>
        <w:autoSpaceDE w:val="0"/>
        <w:autoSpaceDN w:val="0"/>
        <w:adjustRightInd w:val="0"/>
        <w:ind w:left="360"/>
        <w:jc w:val="both"/>
        <w:rPr>
          <w:rFonts w:asciiTheme="minorHAnsi" w:hAnsiTheme="minorHAnsi" w:cstheme="minorHAnsi"/>
          <w:i/>
          <w:color w:val="000000"/>
        </w:rPr>
      </w:pPr>
    </w:p>
    <w:p w14:paraId="521D6FC4" w14:textId="77777777" w:rsidR="00BE3090" w:rsidRPr="00BE3090" w:rsidRDefault="00BE3090" w:rsidP="000D6CA0">
      <w:pPr>
        <w:widowControl w:val="0"/>
        <w:numPr>
          <w:ilvl w:val="0"/>
          <w:numId w:val="16"/>
        </w:numPr>
        <w:autoSpaceDE w:val="0"/>
        <w:autoSpaceDN w:val="0"/>
        <w:adjustRightInd w:val="0"/>
        <w:rPr>
          <w:rFonts w:asciiTheme="minorHAnsi" w:hAnsiTheme="minorHAnsi" w:cstheme="minorHAnsi"/>
          <w:color w:val="000000"/>
        </w:rPr>
      </w:pPr>
      <w:r w:rsidRPr="00BE3090">
        <w:rPr>
          <w:rFonts w:asciiTheme="minorHAnsi" w:hAnsiTheme="minorHAnsi" w:cstheme="minorHAnsi"/>
          <w:i/>
          <w:color w:val="000000"/>
        </w:rPr>
        <w:t xml:space="preserve">All relevant actors need to respect the right of IDPs to make an informed and voluntary choice on what durable solution to pursue and to participate in the planning and management of durable solutions. </w:t>
      </w:r>
      <w:r w:rsidRPr="00BE3090">
        <w:rPr>
          <w:rFonts w:asciiTheme="minorHAnsi" w:hAnsiTheme="minorHAnsi" w:cstheme="minorHAnsi"/>
          <w:color w:val="000000"/>
        </w:rPr>
        <w:t>There is not a hierarchy among different types of durable solutions, and choosing one durable solutions does not preclude later choices of alternative solutions. IDPs need not formally choose one settlement option to achieve a durable solution. They may choose to use multiple residences at the same time, or change their residence as they wish, depending on the options available.</w:t>
      </w:r>
      <w:r w:rsidRPr="00BE3090">
        <w:rPr>
          <w:rStyle w:val="FootnoteReference"/>
          <w:rFonts w:asciiTheme="minorHAnsi" w:hAnsiTheme="minorHAnsi" w:cstheme="minorHAnsi"/>
          <w:color w:val="000000"/>
        </w:rPr>
        <w:footnoteReference w:id="18"/>
      </w:r>
    </w:p>
    <w:p w14:paraId="4E55A106" w14:textId="77777777" w:rsidR="00BE3090" w:rsidRPr="00BE3090" w:rsidRDefault="00BE3090" w:rsidP="00BE3090">
      <w:pPr>
        <w:widowControl w:val="0"/>
        <w:autoSpaceDE w:val="0"/>
        <w:autoSpaceDN w:val="0"/>
        <w:adjustRightInd w:val="0"/>
        <w:jc w:val="both"/>
        <w:rPr>
          <w:rFonts w:asciiTheme="minorHAnsi" w:hAnsiTheme="minorHAnsi" w:cstheme="minorHAnsi"/>
          <w:i/>
          <w:color w:val="000000"/>
        </w:rPr>
      </w:pPr>
    </w:p>
    <w:p w14:paraId="460F2F75" w14:textId="77777777" w:rsidR="00BE3090" w:rsidRPr="00BE3090" w:rsidRDefault="00BE3090" w:rsidP="000D6CA0">
      <w:pPr>
        <w:widowControl w:val="0"/>
        <w:numPr>
          <w:ilvl w:val="0"/>
          <w:numId w:val="16"/>
        </w:numPr>
        <w:autoSpaceDE w:val="0"/>
        <w:autoSpaceDN w:val="0"/>
        <w:adjustRightInd w:val="0"/>
        <w:rPr>
          <w:rFonts w:asciiTheme="minorHAnsi" w:hAnsiTheme="minorHAnsi" w:cstheme="minorHAnsi"/>
          <w:color w:val="000000"/>
        </w:rPr>
      </w:pPr>
      <w:r w:rsidRPr="00BE3090">
        <w:rPr>
          <w:rFonts w:asciiTheme="minorHAnsi" w:hAnsiTheme="minorHAnsi" w:cstheme="minorHAnsi"/>
          <w:i/>
          <w:color w:val="000000"/>
        </w:rPr>
        <w:t xml:space="preserve">An IDP’s choice of local integration or settlement elsewhere in the country, in the absence of the option to return, must not be regarded as a renunciation of his/her right to return should that choice later become feasible. </w:t>
      </w:r>
      <w:r w:rsidRPr="00BE3090">
        <w:rPr>
          <w:rFonts w:asciiTheme="minorHAnsi" w:hAnsiTheme="minorHAnsi" w:cstheme="minorHAnsi"/>
          <w:color w:val="000000"/>
        </w:rPr>
        <w:t>Support for integration or settlement can even increase IDPs’ self-sufficiency, therefore easing later voluntary return. The term “interim integration” may be used to refer to measures allowing IDPs to integrate locally while retaining the prospect of eventual return or settlement elsewhere.</w:t>
      </w:r>
      <w:r w:rsidRPr="00BE3090">
        <w:rPr>
          <w:rStyle w:val="FootnoteReference"/>
          <w:rFonts w:asciiTheme="minorHAnsi" w:hAnsiTheme="minorHAnsi" w:cstheme="minorHAnsi"/>
          <w:color w:val="000000"/>
        </w:rPr>
        <w:footnoteReference w:id="19"/>
      </w:r>
    </w:p>
    <w:p w14:paraId="4F9C71E5" w14:textId="77777777" w:rsidR="00BE3090" w:rsidRPr="00BE3090" w:rsidRDefault="00BE3090" w:rsidP="00BE3090">
      <w:pPr>
        <w:widowControl w:val="0"/>
        <w:autoSpaceDE w:val="0"/>
        <w:autoSpaceDN w:val="0"/>
        <w:adjustRightInd w:val="0"/>
        <w:ind w:left="360"/>
        <w:jc w:val="both"/>
        <w:rPr>
          <w:rFonts w:asciiTheme="minorHAnsi" w:hAnsiTheme="minorHAnsi" w:cstheme="minorHAnsi"/>
          <w:i/>
          <w:color w:val="000000"/>
        </w:rPr>
      </w:pPr>
    </w:p>
    <w:p w14:paraId="3FCA4897" w14:textId="77777777" w:rsidR="00BE3090" w:rsidRPr="00BE3090" w:rsidRDefault="00BE3090" w:rsidP="000D6CA0">
      <w:pPr>
        <w:widowControl w:val="0"/>
        <w:numPr>
          <w:ilvl w:val="0"/>
          <w:numId w:val="13"/>
        </w:numPr>
        <w:autoSpaceDE w:val="0"/>
        <w:autoSpaceDN w:val="0"/>
        <w:adjustRightInd w:val="0"/>
        <w:jc w:val="both"/>
        <w:rPr>
          <w:rFonts w:asciiTheme="minorHAnsi" w:hAnsiTheme="minorHAnsi" w:cstheme="minorHAnsi"/>
          <w:i/>
          <w:color w:val="000000"/>
        </w:rPr>
      </w:pPr>
      <w:r w:rsidRPr="00BE3090">
        <w:rPr>
          <w:rFonts w:asciiTheme="minorHAnsi" w:hAnsiTheme="minorHAnsi" w:cstheme="minorHAnsi"/>
          <w:i/>
          <w:color w:val="000000"/>
        </w:rPr>
        <w:t xml:space="preserve">Under no circumstance should IDPs be encouraged or compelled to return or relocate to areas where their life, safety, liberty or health would be at risk. </w:t>
      </w:r>
      <w:r w:rsidRPr="00BE3090">
        <w:rPr>
          <w:rFonts w:asciiTheme="minorHAnsi" w:hAnsiTheme="minorHAnsi" w:cstheme="minorHAnsi"/>
          <w:color w:val="000000"/>
        </w:rPr>
        <w:t xml:space="preserve">Even in cases where return, integration or settlement are the voluntary choices of IDPs, they should not be promoted if they endanger safety or do not meet minimum standards of living conditions. In exceptional circumstances, returns may be a necessary protection strategy only if continued presence at the displacement site poses a greater risk to IDPs than return. </w:t>
      </w:r>
    </w:p>
    <w:p w14:paraId="4E4F9FFF" w14:textId="77777777" w:rsidR="00BE3090" w:rsidRPr="00BE3090" w:rsidRDefault="00BE3090" w:rsidP="00BE3090">
      <w:pPr>
        <w:widowControl w:val="0"/>
        <w:autoSpaceDE w:val="0"/>
        <w:autoSpaceDN w:val="0"/>
        <w:adjustRightInd w:val="0"/>
        <w:jc w:val="both"/>
        <w:rPr>
          <w:rFonts w:asciiTheme="minorHAnsi" w:hAnsiTheme="minorHAnsi" w:cstheme="minorHAnsi"/>
          <w:i/>
          <w:color w:val="000000"/>
        </w:rPr>
      </w:pPr>
    </w:p>
    <w:p w14:paraId="5FB9DCFD" w14:textId="77777777" w:rsidR="00BE3090" w:rsidRPr="00BE3090" w:rsidRDefault="00BE3090" w:rsidP="000D6CA0">
      <w:pPr>
        <w:widowControl w:val="0"/>
        <w:numPr>
          <w:ilvl w:val="0"/>
          <w:numId w:val="13"/>
        </w:numPr>
        <w:autoSpaceDE w:val="0"/>
        <w:autoSpaceDN w:val="0"/>
        <w:adjustRightInd w:val="0"/>
        <w:jc w:val="both"/>
        <w:rPr>
          <w:rFonts w:asciiTheme="minorHAnsi" w:hAnsiTheme="minorHAnsi" w:cstheme="minorHAnsi"/>
          <w:i/>
          <w:color w:val="000000"/>
        </w:rPr>
      </w:pPr>
      <w:r w:rsidRPr="00BE3090">
        <w:rPr>
          <w:rFonts w:asciiTheme="minorHAnsi" w:hAnsiTheme="minorHAnsi" w:cstheme="minorHAnsi"/>
          <w:i/>
          <w:color w:val="000000"/>
        </w:rPr>
        <w:t xml:space="preserve">IDPs seeking a durable solution must not be subject to discrimination for reasons related to their displacement. </w:t>
      </w:r>
      <w:r w:rsidRPr="00BE3090">
        <w:rPr>
          <w:rFonts w:asciiTheme="minorHAnsi" w:hAnsiTheme="minorHAnsi" w:cstheme="minorHAnsi"/>
          <w:color w:val="000000"/>
        </w:rPr>
        <w:t xml:space="preserve">Non-discrimination should be a cross-cutting principle in all durable solution processes. </w:t>
      </w:r>
    </w:p>
    <w:p w14:paraId="785FD091" w14:textId="77777777" w:rsidR="00BE3090" w:rsidRPr="00BE3090" w:rsidRDefault="00BE3090" w:rsidP="00BE3090">
      <w:pPr>
        <w:widowControl w:val="0"/>
        <w:autoSpaceDE w:val="0"/>
        <w:autoSpaceDN w:val="0"/>
        <w:adjustRightInd w:val="0"/>
        <w:jc w:val="both"/>
        <w:rPr>
          <w:rFonts w:asciiTheme="minorHAnsi" w:hAnsiTheme="minorHAnsi" w:cstheme="minorHAnsi"/>
          <w:i/>
          <w:color w:val="000000"/>
        </w:rPr>
      </w:pPr>
    </w:p>
    <w:p w14:paraId="0ED131C8" w14:textId="77777777" w:rsidR="00BE3090" w:rsidRPr="00BE3090" w:rsidRDefault="00BE3090" w:rsidP="000D6CA0">
      <w:pPr>
        <w:widowControl w:val="0"/>
        <w:numPr>
          <w:ilvl w:val="0"/>
          <w:numId w:val="16"/>
        </w:numPr>
        <w:autoSpaceDE w:val="0"/>
        <w:autoSpaceDN w:val="0"/>
        <w:adjustRightInd w:val="0"/>
        <w:rPr>
          <w:rFonts w:asciiTheme="minorHAnsi" w:hAnsiTheme="minorHAnsi" w:cstheme="minorHAnsi"/>
          <w:color w:val="000000"/>
        </w:rPr>
      </w:pPr>
      <w:r w:rsidRPr="00BE3090">
        <w:rPr>
          <w:rFonts w:asciiTheme="minorHAnsi" w:hAnsiTheme="minorHAnsi" w:cstheme="minorHAnsi"/>
          <w:i/>
          <w:color w:val="000000"/>
        </w:rPr>
        <w:t xml:space="preserve">Likewise, populations and communities that (re)integrate IDPs and whose needs may be comparable must not be neglected in comparison to the displaced. </w:t>
      </w:r>
      <w:r w:rsidRPr="00BE3090">
        <w:rPr>
          <w:rFonts w:asciiTheme="minorHAnsi" w:hAnsiTheme="minorHAnsi" w:cstheme="minorHAnsi"/>
          <w:color w:val="000000"/>
        </w:rPr>
        <w:t>IDPs integrating into host communities will likely place a burden on existing community services and resources, and security of tenure and land is among the most important issues to be resolved for a durable solution to be achieved through local integration. While host communities’ relations with IDPs vary, programmers designed to facilitate the local integration of IDPs should also, where possible, include benefits for host communities according to their needs. Because local integration does not always involve physical movement and IDPs may not make a conscious choice to integrate locally at a certain point in time, it may be less recognizable as a durable solution.</w:t>
      </w:r>
      <w:r w:rsidRPr="00BE3090">
        <w:rPr>
          <w:rStyle w:val="FootnoteReference"/>
          <w:rFonts w:asciiTheme="minorHAnsi" w:hAnsiTheme="minorHAnsi" w:cstheme="minorHAnsi"/>
          <w:color w:val="000000"/>
        </w:rPr>
        <w:footnoteReference w:id="20"/>
      </w:r>
    </w:p>
    <w:p w14:paraId="0A6F76BD" w14:textId="77777777" w:rsidR="00BE3090" w:rsidRPr="00BE3090" w:rsidRDefault="00BE3090" w:rsidP="00BE3090">
      <w:pPr>
        <w:widowControl w:val="0"/>
        <w:autoSpaceDE w:val="0"/>
        <w:autoSpaceDN w:val="0"/>
        <w:adjustRightInd w:val="0"/>
        <w:jc w:val="both"/>
        <w:rPr>
          <w:rFonts w:asciiTheme="minorHAnsi" w:hAnsiTheme="minorHAnsi" w:cstheme="minorHAnsi"/>
          <w:i/>
          <w:color w:val="000000"/>
        </w:rPr>
      </w:pPr>
    </w:p>
    <w:p w14:paraId="712AE329" w14:textId="77777777" w:rsidR="00BE3090" w:rsidRPr="00BE3090" w:rsidRDefault="00BE3090" w:rsidP="000D6CA0">
      <w:pPr>
        <w:widowControl w:val="0"/>
        <w:numPr>
          <w:ilvl w:val="0"/>
          <w:numId w:val="13"/>
        </w:numPr>
        <w:autoSpaceDE w:val="0"/>
        <w:autoSpaceDN w:val="0"/>
        <w:adjustRightInd w:val="0"/>
        <w:jc w:val="both"/>
        <w:rPr>
          <w:rFonts w:asciiTheme="minorHAnsi" w:hAnsiTheme="minorHAnsi" w:cstheme="minorHAnsi"/>
          <w:i/>
          <w:color w:val="000000"/>
        </w:rPr>
      </w:pPr>
      <w:r w:rsidRPr="00BE3090">
        <w:rPr>
          <w:rFonts w:asciiTheme="minorHAnsi" w:hAnsiTheme="minorHAnsi" w:cstheme="minorHAnsi"/>
          <w:i/>
          <w:color w:val="000000"/>
        </w:rPr>
        <w:t>IDPs who have achieved a durable solution continue to be protected by international human rights, and where applicable, humanitarian law.</w:t>
      </w:r>
    </w:p>
    <w:p w14:paraId="15598612"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
          <w:bCs/>
          <w:color w:val="000000"/>
          <w:lang w:val="en-GB"/>
        </w:rPr>
      </w:pPr>
    </w:p>
    <w:p w14:paraId="267922DA"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color w:val="000000"/>
        </w:rPr>
      </w:pPr>
      <w:r w:rsidRPr="00BE3090">
        <w:rPr>
          <w:rFonts w:asciiTheme="minorHAnsi" w:hAnsiTheme="minorHAnsi" w:cstheme="minorHAnsi"/>
          <w:color w:val="000000"/>
        </w:rPr>
        <w:t>Further information on good practices and recommendations to be found in the report.</w:t>
      </w:r>
    </w:p>
    <w:p w14:paraId="103AD586" w14:textId="26F7E6A2" w:rsidR="00BE3090" w:rsidRDefault="00BE3090" w:rsidP="00BE3090">
      <w:pPr>
        <w:pStyle w:val="MediumList2-Accent41"/>
        <w:widowControl w:val="0"/>
        <w:autoSpaceDE w:val="0"/>
        <w:autoSpaceDN w:val="0"/>
        <w:adjustRightInd w:val="0"/>
        <w:ind w:left="0"/>
        <w:jc w:val="both"/>
        <w:rPr>
          <w:rFonts w:asciiTheme="minorHAnsi" w:hAnsiTheme="minorHAnsi" w:cstheme="minorHAnsi"/>
          <w:b/>
          <w:bCs/>
          <w:color w:val="5B9BD5"/>
          <w:lang w:val="en-GB"/>
        </w:rPr>
      </w:pPr>
    </w:p>
    <w:p w14:paraId="30825D3C" w14:textId="77777777" w:rsidR="003E71A8" w:rsidRPr="00EC0252" w:rsidRDefault="003E71A8" w:rsidP="003E71A8">
      <w:pPr>
        <w:rPr>
          <w:rStyle w:val="normaltextrun"/>
          <w:rFonts w:asciiTheme="minorHAnsi" w:hAnsiTheme="minorHAnsi" w:cs="Calibri"/>
          <w:b/>
          <w:bCs/>
          <w:color w:val="2A87C8"/>
          <w:sz w:val="28"/>
          <w:szCs w:val="28"/>
          <w:lang w:val="en-GB"/>
        </w:rPr>
      </w:pPr>
      <w:r>
        <w:rPr>
          <w:rStyle w:val="normaltextrun"/>
          <w:rFonts w:asciiTheme="minorHAnsi" w:hAnsiTheme="minorHAnsi" w:cs="Calibri"/>
          <w:b/>
          <w:bCs/>
          <w:color w:val="2A87C8"/>
          <w:sz w:val="28"/>
          <w:szCs w:val="28"/>
          <w:lang w:val="en-GB"/>
        </w:rPr>
        <w:t>Key message</w:t>
      </w:r>
    </w:p>
    <w:p w14:paraId="12295DE7" w14:textId="77777777" w:rsidR="00447914" w:rsidRPr="00447914" w:rsidRDefault="00447914" w:rsidP="00447914">
      <w:pPr>
        <w:keepNext/>
        <w:contextualSpacing/>
        <w:outlineLvl w:val="1"/>
        <w:rPr>
          <w:rFonts w:cs="Calibri"/>
          <w:bCs/>
          <w:color w:val="2A87C8"/>
          <w:lang w:val="en-GB"/>
        </w:rPr>
      </w:pPr>
      <w:r w:rsidRPr="00447914">
        <w:rPr>
          <w:rFonts w:cs="Calibri"/>
          <w:b/>
          <w:bCs/>
          <w:color w:val="2A87C8"/>
          <w:lang w:val="en-GB"/>
        </w:rPr>
        <w:t>States have the primary duty</w:t>
      </w:r>
      <w:r w:rsidRPr="00447914">
        <w:rPr>
          <w:rFonts w:cs="Calibri"/>
          <w:bCs/>
          <w:color w:val="2A87C8"/>
          <w:lang w:val="en-GB"/>
        </w:rPr>
        <w:t xml:space="preserve"> to establish conditions which allow displaced persons to benefit from durable solutions voluntarily, and in safety, security and dignity.</w:t>
      </w:r>
    </w:p>
    <w:p w14:paraId="3035139F" w14:textId="77777777" w:rsidR="00447914" w:rsidRPr="00447914" w:rsidRDefault="00447914" w:rsidP="00447914">
      <w:pPr>
        <w:widowControl w:val="0"/>
        <w:autoSpaceDE w:val="0"/>
        <w:autoSpaceDN w:val="0"/>
        <w:adjustRightInd w:val="0"/>
        <w:jc w:val="both"/>
        <w:rPr>
          <w:rFonts w:cs="Calibri"/>
          <w:bCs/>
          <w:color w:val="2A87C8"/>
          <w:szCs w:val="22"/>
          <w:lang w:val="en-GB"/>
        </w:rPr>
      </w:pPr>
    </w:p>
    <w:p w14:paraId="58042D46" w14:textId="3349C5C6" w:rsidR="00447914" w:rsidRPr="00447914" w:rsidRDefault="00447914" w:rsidP="00447914">
      <w:pPr>
        <w:widowControl w:val="0"/>
        <w:autoSpaceDE w:val="0"/>
        <w:autoSpaceDN w:val="0"/>
        <w:adjustRightInd w:val="0"/>
        <w:jc w:val="both"/>
        <w:rPr>
          <w:rFonts w:cs="Calibri"/>
          <w:bCs/>
          <w:color w:val="2A87C8"/>
          <w:szCs w:val="22"/>
          <w:lang w:val="en-GB"/>
        </w:rPr>
      </w:pPr>
      <w:r w:rsidRPr="00447914">
        <w:rPr>
          <w:rFonts w:cs="Calibri"/>
          <w:bCs/>
          <w:color w:val="2A87C8"/>
          <w:szCs w:val="22"/>
          <w:lang w:val="en-GB"/>
        </w:rPr>
        <w:t xml:space="preserve">Site closure action plans are built based on a </w:t>
      </w:r>
      <w:r w:rsidRPr="00447914">
        <w:rPr>
          <w:rFonts w:cs="Calibri"/>
          <w:b/>
          <w:bCs/>
          <w:color w:val="2A87C8"/>
          <w:szCs w:val="22"/>
          <w:lang w:val="en-GB"/>
        </w:rPr>
        <w:t>National Exit Strategy</w:t>
      </w:r>
      <w:r w:rsidRPr="00447914">
        <w:rPr>
          <w:rFonts w:cs="Calibri"/>
          <w:bCs/>
          <w:color w:val="2A87C8"/>
          <w:szCs w:val="22"/>
          <w:lang w:val="en-GB"/>
        </w:rPr>
        <w:t xml:space="preserve"> that provides the overall approach, context and principles for phasing out camp-based assistance. Local/site closure action plans shall elaborate on: people elements, infrastructure aspects and also support/operational activities.</w:t>
      </w:r>
    </w:p>
    <w:p w14:paraId="0F57A5DA" w14:textId="7F3E9AAB" w:rsidR="003E71A8" w:rsidRPr="00BE3090" w:rsidRDefault="003E71A8" w:rsidP="00BE3090">
      <w:pPr>
        <w:pStyle w:val="MediumList2-Accent41"/>
        <w:widowControl w:val="0"/>
        <w:autoSpaceDE w:val="0"/>
        <w:autoSpaceDN w:val="0"/>
        <w:adjustRightInd w:val="0"/>
        <w:ind w:left="0"/>
        <w:jc w:val="both"/>
        <w:rPr>
          <w:rFonts w:asciiTheme="minorHAnsi" w:hAnsiTheme="minorHAnsi" w:cstheme="minorHAnsi"/>
          <w:b/>
          <w:bCs/>
          <w:color w:val="5B9BD5"/>
          <w:lang w:val="en-GB"/>
        </w:rPr>
      </w:pPr>
    </w:p>
    <w:p w14:paraId="3C1E1E5E" w14:textId="6E90C358"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
          <w:bCs/>
          <w:color w:val="0070C0"/>
          <w:lang w:val="en-GB"/>
        </w:rPr>
      </w:pPr>
      <w:r w:rsidRPr="00BE3090">
        <w:rPr>
          <w:rFonts w:asciiTheme="minorHAnsi" w:hAnsiTheme="minorHAnsi" w:cstheme="minorHAnsi"/>
          <w:b/>
          <w:bCs/>
          <w:color w:val="0070C0"/>
          <w:lang w:val="en-GB"/>
        </w:rPr>
        <w:t>R</w:t>
      </w:r>
      <w:r w:rsidR="00447914">
        <w:rPr>
          <w:rFonts w:asciiTheme="minorHAnsi" w:hAnsiTheme="minorHAnsi" w:cstheme="minorHAnsi"/>
          <w:b/>
          <w:bCs/>
          <w:color w:val="0070C0"/>
          <w:lang w:val="en-GB"/>
        </w:rPr>
        <w:t>efugees: ending displacement</w:t>
      </w:r>
    </w:p>
    <w:p w14:paraId="6A7FC7D3" w14:textId="77777777" w:rsidR="00BE3090" w:rsidRPr="00BE3090" w:rsidRDefault="00BE3090" w:rsidP="00BE3090">
      <w:pPr>
        <w:pStyle w:val="MediumList2-Accent41"/>
        <w:widowControl w:val="0"/>
        <w:autoSpaceDE w:val="0"/>
        <w:autoSpaceDN w:val="0"/>
        <w:adjustRightInd w:val="0"/>
        <w:ind w:left="0"/>
        <w:jc w:val="both"/>
        <w:rPr>
          <w:rFonts w:asciiTheme="minorHAnsi" w:hAnsiTheme="minorHAnsi" w:cstheme="minorHAnsi"/>
          <w:bCs/>
          <w:color w:val="000000"/>
          <w:lang w:val="en-GB"/>
        </w:rPr>
      </w:pPr>
      <w:r w:rsidRPr="00BE3090">
        <w:rPr>
          <w:rFonts w:asciiTheme="minorHAnsi" w:hAnsiTheme="minorHAnsi" w:cstheme="minorHAnsi"/>
          <w:bCs/>
          <w:color w:val="000000"/>
          <w:lang w:val="en-GB"/>
        </w:rPr>
        <w:t xml:space="preserve">Durable solutions for refugees include return, local integration or resettlement. </w:t>
      </w:r>
    </w:p>
    <w:p w14:paraId="4321D506"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03F62C30"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b/>
          <w:color w:val="000000"/>
        </w:rPr>
        <w:t>Return</w:t>
      </w:r>
      <w:r w:rsidRPr="00BE3090">
        <w:rPr>
          <w:rStyle w:val="FootnoteReference"/>
          <w:rFonts w:asciiTheme="minorHAnsi" w:hAnsiTheme="minorHAnsi" w:cstheme="minorHAnsi"/>
          <w:color w:val="000000"/>
          <w:lang w:val="en-GB" w:eastAsia="en-GB"/>
        </w:rPr>
        <w:footnoteReference w:id="21"/>
      </w:r>
    </w:p>
    <w:p w14:paraId="1609DB39" w14:textId="77777777" w:rsidR="00BE3090" w:rsidRPr="00BE3090" w:rsidRDefault="00BE3090" w:rsidP="00BE3090">
      <w:pPr>
        <w:pStyle w:val="NormalWeb"/>
        <w:spacing w:before="2" w:after="2"/>
        <w:jc w:val="both"/>
        <w:textAlignment w:val="baseline"/>
        <w:rPr>
          <w:rFonts w:asciiTheme="minorHAnsi" w:hAnsiTheme="minorHAnsi" w:cstheme="minorHAnsi"/>
          <w:color w:val="000000"/>
          <w:sz w:val="24"/>
          <w:szCs w:val="24"/>
        </w:rPr>
      </w:pPr>
      <w:r w:rsidRPr="00BE3090">
        <w:rPr>
          <w:rFonts w:asciiTheme="minorHAnsi" w:hAnsiTheme="minorHAnsi" w:cstheme="minorHAnsi"/>
          <w:color w:val="000000"/>
          <w:sz w:val="24"/>
          <w:szCs w:val="24"/>
        </w:rPr>
        <w:t>Returning to country of origin must be a free and informed choice. Although this may be the desired solution for many displaced people, it is only a durable solution when conditions in the country of origin can support a safe and dignified repatriation.</w:t>
      </w:r>
      <w:r w:rsidRPr="00BE3090">
        <w:rPr>
          <w:rStyle w:val="FootnoteReference"/>
          <w:rFonts w:asciiTheme="minorHAnsi" w:eastAsia="Times New Roman" w:hAnsiTheme="minorHAnsi" w:cstheme="minorHAnsi"/>
          <w:color w:val="000000"/>
          <w:sz w:val="24"/>
          <w:szCs w:val="24"/>
          <w:shd w:val="clear" w:color="auto" w:fill="FFFFFF"/>
        </w:rPr>
        <w:t xml:space="preserve"> </w:t>
      </w:r>
      <w:r w:rsidRPr="00BE3090">
        <w:rPr>
          <w:rStyle w:val="FootnoteReference"/>
          <w:rFonts w:asciiTheme="minorHAnsi" w:eastAsia="Times New Roman" w:hAnsiTheme="minorHAnsi" w:cstheme="minorHAnsi"/>
          <w:color w:val="000000"/>
          <w:sz w:val="24"/>
          <w:szCs w:val="24"/>
          <w:shd w:val="clear" w:color="auto" w:fill="FFFFFF"/>
        </w:rPr>
        <w:footnoteReference w:id="22"/>
      </w:r>
      <w:r w:rsidRPr="00BE3090">
        <w:rPr>
          <w:rFonts w:asciiTheme="minorHAnsi" w:hAnsiTheme="minorHAnsi" w:cstheme="minorHAnsi"/>
          <w:b/>
          <w:color w:val="000000"/>
          <w:sz w:val="24"/>
          <w:szCs w:val="24"/>
        </w:rPr>
        <w:t xml:space="preserve"> </w:t>
      </w:r>
      <w:r w:rsidRPr="00BE3090">
        <w:rPr>
          <w:rFonts w:asciiTheme="minorHAnsi" w:hAnsiTheme="minorHAnsi" w:cstheme="minorHAnsi"/>
          <w:color w:val="000000"/>
          <w:sz w:val="24"/>
          <w:szCs w:val="24"/>
        </w:rPr>
        <w:t xml:space="preserve"> </w:t>
      </w:r>
    </w:p>
    <w:p w14:paraId="132BCC83" w14:textId="77777777" w:rsidR="00BE3090" w:rsidRPr="00BE3090" w:rsidRDefault="00BE3090" w:rsidP="00BE3090">
      <w:pPr>
        <w:widowControl w:val="0"/>
        <w:autoSpaceDE w:val="0"/>
        <w:autoSpaceDN w:val="0"/>
        <w:adjustRightInd w:val="0"/>
        <w:rPr>
          <w:rFonts w:asciiTheme="minorHAnsi" w:hAnsiTheme="minorHAnsi" w:cstheme="minorHAnsi"/>
          <w:color w:val="000000"/>
        </w:rPr>
      </w:pPr>
    </w:p>
    <w:p w14:paraId="125176EA" w14:textId="77777777" w:rsidR="00BE3090" w:rsidRPr="00BE3090" w:rsidRDefault="00BE3090" w:rsidP="00BE3090">
      <w:pPr>
        <w:widowControl w:val="0"/>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 xml:space="preserve">Although there is a general assumption that refugees will mostly return voluntarily once their area of origin is secure, nuances in individual situations include concerns about security, specific family needs, historical experience in the area of origin and cultural context. </w:t>
      </w:r>
    </w:p>
    <w:p w14:paraId="5A4BA0C2" w14:textId="77777777" w:rsidR="00BE3090" w:rsidRPr="00BE3090" w:rsidRDefault="00BE3090" w:rsidP="00BE3090">
      <w:pPr>
        <w:widowControl w:val="0"/>
        <w:autoSpaceDE w:val="0"/>
        <w:autoSpaceDN w:val="0"/>
        <w:adjustRightInd w:val="0"/>
        <w:rPr>
          <w:rFonts w:asciiTheme="minorHAnsi" w:hAnsiTheme="minorHAnsi" w:cstheme="minorHAnsi"/>
          <w:color w:val="000000"/>
        </w:rPr>
      </w:pPr>
    </w:p>
    <w:p w14:paraId="226323B2" w14:textId="77777777" w:rsidR="00BE3090" w:rsidRPr="00BE3090" w:rsidRDefault="00BE3090" w:rsidP="00BE3090">
      <w:pPr>
        <w:widowControl w:val="0"/>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 xml:space="preserve">The four key conditions that encourage (though do not guarantee) return are: </w:t>
      </w:r>
    </w:p>
    <w:p w14:paraId="505D28BF" w14:textId="77777777" w:rsidR="00BE3090" w:rsidRPr="00BE3090" w:rsidRDefault="00BE3090" w:rsidP="000D6CA0">
      <w:pPr>
        <w:widowControl w:val="0"/>
        <w:numPr>
          <w:ilvl w:val="0"/>
          <w:numId w:val="17"/>
        </w:numPr>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Security</w:t>
      </w:r>
    </w:p>
    <w:p w14:paraId="20F1135C" w14:textId="77777777" w:rsidR="00BE3090" w:rsidRPr="00BE3090" w:rsidRDefault="00BE3090" w:rsidP="000D6CA0">
      <w:pPr>
        <w:widowControl w:val="0"/>
        <w:numPr>
          <w:ilvl w:val="0"/>
          <w:numId w:val="17"/>
        </w:numPr>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Access to adequate services</w:t>
      </w:r>
    </w:p>
    <w:p w14:paraId="5B808072" w14:textId="77777777" w:rsidR="00BE3090" w:rsidRPr="00BE3090" w:rsidRDefault="00BE3090" w:rsidP="000D6CA0">
      <w:pPr>
        <w:widowControl w:val="0"/>
        <w:numPr>
          <w:ilvl w:val="0"/>
          <w:numId w:val="17"/>
        </w:numPr>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Housing</w:t>
      </w:r>
    </w:p>
    <w:p w14:paraId="6BCC6EF3" w14:textId="77777777" w:rsidR="00BE3090" w:rsidRPr="00BE3090" w:rsidRDefault="00BE3090" w:rsidP="000D6CA0">
      <w:pPr>
        <w:widowControl w:val="0"/>
        <w:numPr>
          <w:ilvl w:val="0"/>
          <w:numId w:val="17"/>
        </w:numPr>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Livelihoods opportunities</w:t>
      </w:r>
    </w:p>
    <w:p w14:paraId="1CC962CE" w14:textId="77777777" w:rsidR="00BE3090" w:rsidRPr="00BE3090" w:rsidRDefault="00BE3090" w:rsidP="00BE3090">
      <w:pPr>
        <w:widowControl w:val="0"/>
        <w:autoSpaceDE w:val="0"/>
        <w:autoSpaceDN w:val="0"/>
        <w:adjustRightInd w:val="0"/>
        <w:rPr>
          <w:rFonts w:asciiTheme="minorHAnsi" w:hAnsiTheme="minorHAnsi" w:cstheme="minorHAnsi"/>
          <w:color w:val="000000"/>
        </w:rPr>
      </w:pPr>
    </w:p>
    <w:p w14:paraId="74E03C7E" w14:textId="77777777" w:rsidR="00BE3090" w:rsidRPr="00BE3090" w:rsidRDefault="00BE3090" w:rsidP="00BE3090">
      <w:pPr>
        <w:widowControl w:val="0"/>
        <w:autoSpaceDE w:val="0"/>
        <w:autoSpaceDN w:val="0"/>
        <w:adjustRightInd w:val="0"/>
        <w:rPr>
          <w:rFonts w:asciiTheme="minorHAnsi" w:hAnsiTheme="minorHAnsi" w:cstheme="minorHAnsi"/>
          <w:color w:val="000000"/>
        </w:rPr>
      </w:pPr>
      <w:r w:rsidRPr="00BE3090">
        <w:rPr>
          <w:rFonts w:asciiTheme="minorHAnsi" w:hAnsiTheme="minorHAnsi" w:cstheme="minorHAnsi"/>
          <w:color w:val="000000"/>
        </w:rPr>
        <w:t xml:space="preserve">The decision to return is often influenced by access to or recovery of livelihoods assets and economic opportunities in the country of origin. In addition, financial resources and social networks strongly influence the ability of formerly displaced people to return and successfully reintegrate. </w:t>
      </w:r>
    </w:p>
    <w:p w14:paraId="597DAECC" w14:textId="77777777" w:rsidR="00BE3090" w:rsidRPr="00BE3090" w:rsidRDefault="00BE3090" w:rsidP="00BE3090">
      <w:pPr>
        <w:pStyle w:val="NormalWeb"/>
        <w:spacing w:before="2" w:after="2"/>
        <w:jc w:val="both"/>
        <w:textAlignment w:val="baseline"/>
        <w:rPr>
          <w:rFonts w:asciiTheme="minorHAnsi" w:hAnsiTheme="minorHAnsi" w:cstheme="minorHAnsi"/>
          <w:color w:val="000000"/>
          <w:sz w:val="24"/>
          <w:szCs w:val="24"/>
        </w:rPr>
      </w:pPr>
    </w:p>
    <w:p w14:paraId="45A7C038" w14:textId="77777777" w:rsidR="00BE3090" w:rsidRPr="00BE3090" w:rsidRDefault="00BE3090" w:rsidP="00BE3090">
      <w:pPr>
        <w:pStyle w:val="NormalWeb"/>
        <w:spacing w:before="2" w:after="2"/>
        <w:jc w:val="both"/>
        <w:textAlignment w:val="baseline"/>
        <w:rPr>
          <w:rFonts w:asciiTheme="minorHAnsi" w:hAnsiTheme="minorHAnsi" w:cstheme="minorHAnsi"/>
          <w:color w:val="000000"/>
          <w:sz w:val="24"/>
          <w:szCs w:val="24"/>
        </w:rPr>
      </w:pPr>
      <w:r w:rsidRPr="00BE3090">
        <w:rPr>
          <w:rFonts w:asciiTheme="minorHAnsi" w:hAnsiTheme="minorHAnsi" w:cstheme="minorHAnsi"/>
          <w:color w:val="000000"/>
          <w:sz w:val="24"/>
          <w:szCs w:val="24"/>
        </w:rPr>
        <w:t>UNHCR promotes the “Repatriation, Reintegration, Rehabilitation and Reconstruction (4Rs)”</w:t>
      </w:r>
      <w:r w:rsidRPr="00BE3090">
        <w:rPr>
          <w:rStyle w:val="FootnoteReference"/>
          <w:rFonts w:asciiTheme="minorHAnsi" w:hAnsiTheme="minorHAnsi" w:cstheme="minorHAnsi"/>
          <w:color w:val="000000"/>
          <w:sz w:val="24"/>
          <w:szCs w:val="24"/>
        </w:rPr>
        <w:footnoteReference w:id="23"/>
      </w:r>
      <w:r w:rsidRPr="00BE3090">
        <w:rPr>
          <w:rFonts w:asciiTheme="minorHAnsi" w:hAnsiTheme="minorHAnsi" w:cstheme="minorHAnsi"/>
          <w:color w:val="000000"/>
          <w:sz w:val="24"/>
          <w:szCs w:val="24"/>
        </w:rPr>
        <w:t xml:space="preserve"> approach place within an overarching framework of institutional collaboration between humanitarian, development, government and private sector actors.</w:t>
      </w:r>
    </w:p>
    <w:p w14:paraId="4F8604B3"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u w:val="single"/>
        </w:rPr>
      </w:pPr>
    </w:p>
    <w:p w14:paraId="636F377E"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r w:rsidRPr="00BE3090">
        <w:rPr>
          <w:rFonts w:asciiTheme="minorHAnsi" w:hAnsiTheme="minorHAnsi" w:cstheme="minorHAnsi"/>
          <w:color w:val="000000"/>
        </w:rPr>
        <w:t>Women may face particular challenges in return as well as during displacement due to generally limited opportunities and fewer resources as compared to men. Return may lead to increased or new hardships for women including difficulty in accessing livelihoods, securing housing and accessing other services. Hardships can be exacerbated when women do not have a real choice about the decision to return.</w:t>
      </w:r>
      <w:r w:rsidRPr="00BE3090">
        <w:rPr>
          <w:rStyle w:val="FootnoteReference"/>
          <w:rFonts w:asciiTheme="minorHAnsi" w:hAnsiTheme="minorHAnsi" w:cstheme="minorHAnsi"/>
          <w:color w:val="000000"/>
        </w:rPr>
        <w:footnoteReference w:id="24"/>
      </w:r>
    </w:p>
    <w:p w14:paraId="3CB0CF44"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660C2C28" w14:textId="77777777" w:rsidR="00BE3090" w:rsidRPr="00BE3090" w:rsidRDefault="00BE3090" w:rsidP="00BE3090">
      <w:pPr>
        <w:jc w:val="both"/>
        <w:textAlignment w:val="baseline"/>
        <w:rPr>
          <w:rFonts w:asciiTheme="minorHAnsi" w:eastAsia="Times New Roman" w:hAnsiTheme="minorHAnsi" w:cstheme="minorHAnsi"/>
          <w:color w:val="000000"/>
        </w:rPr>
      </w:pPr>
      <w:r w:rsidRPr="00BE3090">
        <w:rPr>
          <w:rFonts w:asciiTheme="minorHAnsi" w:hAnsiTheme="minorHAnsi" w:cstheme="minorHAnsi"/>
          <w:color w:val="000000"/>
        </w:rPr>
        <w:t xml:space="preserve">Voluntary repatriation has historically benefited the largest number of refugees and remains the preferred solution amongst most refugees. </w:t>
      </w:r>
      <w:r w:rsidRPr="00BE3090">
        <w:rPr>
          <w:rFonts w:asciiTheme="minorHAnsi" w:eastAsia="Times New Roman" w:hAnsiTheme="minorHAnsi" w:cstheme="minorHAnsi"/>
          <w:color w:val="000000"/>
          <w:shd w:val="clear" w:color="auto" w:fill="FFFFFF"/>
        </w:rPr>
        <w:t>Since 2004, however, voluntary repatriation has continuously decreased as continued persecution and violent conflict in countries of origin, in combination with a lack of basic services, continues to prevent many refugees from being able to safely repatriate.</w:t>
      </w:r>
      <w:r w:rsidRPr="00BE3090">
        <w:rPr>
          <w:rStyle w:val="FootnoteReference"/>
          <w:rFonts w:asciiTheme="minorHAnsi" w:eastAsia="Times New Roman" w:hAnsiTheme="minorHAnsi" w:cstheme="minorHAnsi"/>
          <w:color w:val="000000"/>
          <w:shd w:val="clear" w:color="auto" w:fill="FFFFFF"/>
        </w:rPr>
        <w:footnoteReference w:id="25"/>
      </w:r>
    </w:p>
    <w:p w14:paraId="7C06ED2B" w14:textId="77777777" w:rsidR="00BE3090" w:rsidRPr="00BE3090" w:rsidRDefault="00BE3090" w:rsidP="00BE3090">
      <w:pPr>
        <w:widowControl w:val="0"/>
        <w:autoSpaceDE w:val="0"/>
        <w:autoSpaceDN w:val="0"/>
        <w:adjustRightInd w:val="0"/>
        <w:jc w:val="both"/>
        <w:rPr>
          <w:rFonts w:asciiTheme="minorHAnsi" w:hAnsiTheme="minorHAnsi" w:cstheme="minorHAnsi"/>
          <w:color w:val="000000"/>
        </w:rPr>
      </w:pPr>
    </w:p>
    <w:p w14:paraId="30C58761" w14:textId="77777777" w:rsidR="00BE3090" w:rsidRPr="00BE3090" w:rsidRDefault="00BE3090" w:rsidP="00BE3090">
      <w:pPr>
        <w:pStyle w:val="NormalWeb"/>
        <w:spacing w:before="2" w:after="2"/>
        <w:jc w:val="both"/>
        <w:rPr>
          <w:rFonts w:asciiTheme="minorHAnsi" w:hAnsiTheme="minorHAnsi" w:cstheme="minorHAnsi"/>
          <w:b/>
          <w:color w:val="000000"/>
          <w:sz w:val="24"/>
          <w:szCs w:val="24"/>
        </w:rPr>
      </w:pPr>
      <w:r w:rsidRPr="00BE3090">
        <w:rPr>
          <w:rFonts w:asciiTheme="minorHAnsi" w:eastAsia="Times New Roman" w:hAnsiTheme="minorHAnsi" w:cstheme="minorHAnsi"/>
          <w:b/>
          <w:color w:val="000000"/>
          <w:sz w:val="24"/>
          <w:szCs w:val="24"/>
        </w:rPr>
        <w:t>Local integration</w:t>
      </w:r>
      <w:r w:rsidRPr="00BE3090">
        <w:rPr>
          <w:rStyle w:val="FootnoteReference"/>
          <w:rFonts w:asciiTheme="minorHAnsi" w:eastAsia="Times New Roman" w:hAnsiTheme="minorHAnsi" w:cstheme="minorHAnsi"/>
          <w:color w:val="000000"/>
          <w:sz w:val="24"/>
          <w:szCs w:val="24"/>
          <w:shd w:val="clear" w:color="auto" w:fill="FFFFFF"/>
        </w:rPr>
        <w:footnoteReference w:id="26"/>
      </w:r>
    </w:p>
    <w:p w14:paraId="24E7585A" w14:textId="77777777" w:rsidR="00BE3090" w:rsidRPr="00BE3090" w:rsidRDefault="00BE3090" w:rsidP="00BE3090">
      <w:pPr>
        <w:pStyle w:val="NormalWeb"/>
        <w:spacing w:before="2" w:after="2"/>
        <w:jc w:val="both"/>
        <w:rPr>
          <w:rFonts w:asciiTheme="minorHAnsi" w:hAnsiTheme="minorHAnsi" w:cstheme="minorHAnsi"/>
          <w:color w:val="000000"/>
          <w:sz w:val="24"/>
          <w:szCs w:val="24"/>
        </w:rPr>
      </w:pPr>
      <w:r w:rsidRPr="00BE3090">
        <w:rPr>
          <w:rFonts w:asciiTheme="minorHAnsi" w:hAnsiTheme="minorHAnsi" w:cstheme="minorHAnsi"/>
          <w:color w:val="000000"/>
          <w:sz w:val="24"/>
          <w:szCs w:val="24"/>
        </w:rPr>
        <w:t xml:space="preserve">Local integration, or the permanent or semi-permanent settlement of refugees in a country of asylum, takes place when: </w:t>
      </w:r>
    </w:p>
    <w:p w14:paraId="5A352C71" w14:textId="77777777" w:rsidR="00BE3090" w:rsidRPr="00BE3090" w:rsidRDefault="00BE3090" w:rsidP="000D6CA0">
      <w:pPr>
        <w:pStyle w:val="NormalWeb"/>
        <w:numPr>
          <w:ilvl w:val="0"/>
          <w:numId w:val="18"/>
        </w:numPr>
        <w:spacing w:beforeLines="0" w:afterLines="0"/>
        <w:jc w:val="both"/>
        <w:rPr>
          <w:rFonts w:asciiTheme="minorHAnsi" w:hAnsiTheme="minorHAnsi" w:cstheme="minorHAnsi"/>
          <w:color w:val="000000"/>
          <w:sz w:val="24"/>
          <w:szCs w:val="24"/>
        </w:rPr>
      </w:pPr>
      <w:r w:rsidRPr="00BE3090">
        <w:rPr>
          <w:rFonts w:asciiTheme="minorHAnsi" w:hAnsiTheme="minorHAnsi" w:cstheme="minorHAnsi"/>
          <w:color w:val="000000"/>
          <w:sz w:val="24"/>
          <w:szCs w:val="24"/>
        </w:rPr>
        <w:t>Return to country of origin is impossible</w:t>
      </w:r>
    </w:p>
    <w:p w14:paraId="44F6CA49" w14:textId="77777777" w:rsidR="00BE3090" w:rsidRPr="00BE3090" w:rsidRDefault="00BE3090" w:rsidP="000D6CA0">
      <w:pPr>
        <w:pStyle w:val="NormalWeb"/>
        <w:numPr>
          <w:ilvl w:val="0"/>
          <w:numId w:val="18"/>
        </w:numPr>
        <w:spacing w:beforeLines="0" w:afterLines="0"/>
        <w:jc w:val="both"/>
        <w:rPr>
          <w:rFonts w:asciiTheme="minorHAnsi" w:hAnsiTheme="minorHAnsi" w:cstheme="minorHAnsi"/>
          <w:color w:val="000000"/>
          <w:sz w:val="24"/>
          <w:szCs w:val="24"/>
        </w:rPr>
      </w:pPr>
      <w:r w:rsidRPr="00BE3090">
        <w:rPr>
          <w:rFonts w:asciiTheme="minorHAnsi" w:hAnsiTheme="minorHAnsi" w:cstheme="minorHAnsi"/>
          <w:color w:val="000000"/>
          <w:sz w:val="24"/>
          <w:szCs w:val="24"/>
        </w:rPr>
        <w:t>Protracted exile has reduced the desire of refugees to return</w:t>
      </w:r>
    </w:p>
    <w:p w14:paraId="4ABB2730" w14:textId="77777777" w:rsidR="00BE3090" w:rsidRPr="00BE3090" w:rsidRDefault="00BE3090" w:rsidP="000D6CA0">
      <w:pPr>
        <w:pStyle w:val="NormalWeb"/>
        <w:numPr>
          <w:ilvl w:val="0"/>
          <w:numId w:val="18"/>
        </w:numPr>
        <w:spacing w:beforeLines="0" w:afterLines="0"/>
        <w:jc w:val="both"/>
        <w:rPr>
          <w:rFonts w:asciiTheme="minorHAnsi" w:hAnsiTheme="minorHAnsi" w:cstheme="minorHAnsi"/>
          <w:color w:val="000000"/>
          <w:sz w:val="24"/>
          <w:szCs w:val="24"/>
        </w:rPr>
      </w:pPr>
      <w:r w:rsidRPr="00BE3090">
        <w:rPr>
          <w:rFonts w:asciiTheme="minorHAnsi" w:hAnsiTheme="minorHAnsi" w:cstheme="minorHAnsi"/>
          <w:color w:val="000000"/>
          <w:sz w:val="24"/>
          <w:szCs w:val="24"/>
        </w:rPr>
        <w:t xml:space="preserve">Socioeconomic conditions in the country of origin are at a lower standard than those in the country of asylum. </w:t>
      </w:r>
    </w:p>
    <w:p w14:paraId="08DB4005" w14:textId="77777777" w:rsidR="00BE3090" w:rsidRPr="00BE3090" w:rsidRDefault="00BE3090" w:rsidP="00BE3090">
      <w:pPr>
        <w:pStyle w:val="NormalWeb"/>
        <w:spacing w:before="2" w:after="2"/>
        <w:jc w:val="both"/>
        <w:rPr>
          <w:rFonts w:asciiTheme="minorHAnsi" w:hAnsiTheme="minorHAnsi" w:cstheme="minorHAnsi"/>
          <w:color w:val="000000"/>
          <w:sz w:val="24"/>
          <w:szCs w:val="24"/>
        </w:rPr>
      </w:pPr>
    </w:p>
    <w:p w14:paraId="5E33C2A7" w14:textId="77777777" w:rsidR="00BE3090" w:rsidRPr="00BE3090" w:rsidRDefault="00BE3090" w:rsidP="00BE3090">
      <w:pPr>
        <w:pStyle w:val="NormalWeb"/>
        <w:spacing w:before="2" w:after="2"/>
        <w:jc w:val="both"/>
        <w:rPr>
          <w:rFonts w:asciiTheme="minorHAnsi" w:hAnsiTheme="minorHAnsi" w:cstheme="minorHAnsi"/>
          <w:color w:val="000000"/>
          <w:sz w:val="24"/>
          <w:szCs w:val="24"/>
        </w:rPr>
      </w:pPr>
      <w:r w:rsidRPr="00BE3090">
        <w:rPr>
          <w:rFonts w:asciiTheme="minorHAnsi" w:hAnsiTheme="minorHAnsi" w:cstheme="minorHAnsi"/>
          <w:color w:val="000000"/>
          <w:sz w:val="24"/>
          <w:szCs w:val="24"/>
        </w:rPr>
        <w:t>However, even refugees who have integrated locally may return to their countries of origin, depending on the conditions, even after decades of exile.</w:t>
      </w:r>
      <w:r w:rsidRPr="00BE3090">
        <w:rPr>
          <w:rStyle w:val="FootnoteReference"/>
          <w:rFonts w:asciiTheme="minorHAnsi" w:hAnsiTheme="minorHAnsi" w:cstheme="minorHAnsi"/>
          <w:color w:val="000000"/>
          <w:sz w:val="24"/>
          <w:szCs w:val="24"/>
        </w:rPr>
        <w:footnoteReference w:id="27"/>
      </w:r>
      <w:r w:rsidRPr="00BE3090">
        <w:rPr>
          <w:rFonts w:asciiTheme="minorHAnsi" w:hAnsiTheme="minorHAnsi" w:cstheme="minorHAnsi"/>
          <w:color w:val="000000"/>
          <w:sz w:val="24"/>
          <w:szCs w:val="24"/>
        </w:rPr>
        <w:t xml:space="preserve"> Local integration in areas of displacement can help to equip refugees with education, employment and skills training that help them when eventually returning to their countries of origin. Local integration in a host area can also help refugees to adapt their strategy of return, such as staggering a family’s return to allow some members to go first to explore conditions and re-establish social and livelihoods links. An additional strategy may be to maintain geographical dispersal of the family to maximize access to livelihoods and services in several locations at once. </w:t>
      </w:r>
    </w:p>
    <w:p w14:paraId="02BF5B69" w14:textId="77777777" w:rsidR="00BE3090" w:rsidRPr="00BE3090" w:rsidRDefault="00BE3090" w:rsidP="00BE3090">
      <w:pPr>
        <w:pStyle w:val="NormalWeb"/>
        <w:spacing w:before="2" w:after="2"/>
        <w:jc w:val="both"/>
        <w:rPr>
          <w:rFonts w:asciiTheme="minorHAnsi" w:eastAsia="Times New Roman" w:hAnsiTheme="minorHAnsi" w:cstheme="minorHAnsi"/>
          <w:color w:val="000000"/>
          <w:sz w:val="24"/>
          <w:szCs w:val="24"/>
          <w:shd w:val="clear" w:color="auto" w:fill="FFFFFF"/>
        </w:rPr>
      </w:pPr>
    </w:p>
    <w:p w14:paraId="02227D5A" w14:textId="77777777" w:rsidR="00BE3090" w:rsidRPr="00BE3090" w:rsidRDefault="00BE3090" w:rsidP="00BE3090">
      <w:pPr>
        <w:pStyle w:val="NormalWeb"/>
        <w:spacing w:before="2" w:after="2"/>
        <w:jc w:val="both"/>
        <w:rPr>
          <w:rFonts w:asciiTheme="minorHAnsi" w:eastAsia="Times New Roman" w:hAnsiTheme="minorHAnsi" w:cstheme="minorHAnsi"/>
          <w:color w:val="000000"/>
          <w:sz w:val="24"/>
          <w:szCs w:val="24"/>
          <w:shd w:val="clear" w:color="auto" w:fill="FFFFFF"/>
        </w:rPr>
      </w:pPr>
      <w:r w:rsidRPr="00BE3090">
        <w:rPr>
          <w:rFonts w:asciiTheme="minorHAnsi" w:eastAsia="Times New Roman" w:hAnsiTheme="minorHAnsi" w:cstheme="minorHAnsi"/>
          <w:color w:val="000000"/>
          <w:sz w:val="24"/>
          <w:szCs w:val="24"/>
          <w:shd w:val="clear" w:color="auto" w:fill="FFFFFF"/>
        </w:rPr>
        <w:t>Local integration can culminate in naturalization in the country of asylum. Available figures show that during the past decade, at least 801,000 refugees were granted citizenship by their country of asylum. T</w:t>
      </w:r>
      <w:r w:rsidRPr="00BE3090">
        <w:rPr>
          <w:rFonts w:asciiTheme="minorHAnsi" w:hAnsiTheme="minorHAnsi" w:cstheme="minorHAnsi"/>
          <w:color w:val="000000"/>
          <w:sz w:val="24"/>
          <w:szCs w:val="24"/>
        </w:rPr>
        <w:t>he literature shows that “integration is achieved largely without assistance and often despite host country resistance, and overall results in a positive contribution to the host economy. At the same time, the integration of refugees into the host economy is accompanied by economic diversification and inequality among the displaced.”</w:t>
      </w:r>
      <w:r w:rsidRPr="00BE3090">
        <w:rPr>
          <w:rStyle w:val="FootnoteReference"/>
          <w:rFonts w:asciiTheme="minorHAnsi" w:hAnsiTheme="minorHAnsi" w:cstheme="minorHAnsi"/>
          <w:color w:val="000000"/>
          <w:sz w:val="24"/>
          <w:szCs w:val="24"/>
        </w:rPr>
        <w:footnoteReference w:id="28"/>
      </w:r>
    </w:p>
    <w:p w14:paraId="002F8DA3" w14:textId="77777777" w:rsidR="00BE3090" w:rsidRPr="00BE3090" w:rsidRDefault="00BE3090" w:rsidP="00BE3090">
      <w:pPr>
        <w:pStyle w:val="NormalWeb"/>
        <w:spacing w:before="2" w:after="2"/>
        <w:jc w:val="both"/>
        <w:rPr>
          <w:rFonts w:asciiTheme="minorHAnsi" w:hAnsiTheme="minorHAnsi" w:cstheme="minorHAnsi"/>
          <w:color w:val="000000"/>
          <w:sz w:val="24"/>
          <w:szCs w:val="24"/>
        </w:rPr>
      </w:pPr>
    </w:p>
    <w:p w14:paraId="3B596992" w14:textId="77777777" w:rsidR="00BE3090" w:rsidRPr="00BE3090" w:rsidRDefault="00BE3090" w:rsidP="00BE3090">
      <w:pPr>
        <w:pStyle w:val="NormalWeb"/>
        <w:spacing w:before="2" w:after="2"/>
        <w:jc w:val="both"/>
        <w:rPr>
          <w:rFonts w:asciiTheme="minorHAnsi" w:hAnsiTheme="minorHAnsi" w:cstheme="minorHAnsi"/>
          <w:color w:val="000000"/>
          <w:sz w:val="24"/>
          <w:szCs w:val="24"/>
        </w:rPr>
      </w:pPr>
      <w:r w:rsidRPr="00BE3090">
        <w:rPr>
          <w:rFonts w:asciiTheme="minorHAnsi" w:hAnsiTheme="minorHAnsi" w:cstheme="minorHAnsi"/>
          <w:color w:val="000000"/>
          <w:sz w:val="24"/>
          <w:szCs w:val="24"/>
        </w:rPr>
        <w:t>UNHCR promotes “Development through Local Integration (DLI)</w:t>
      </w:r>
    </w:p>
    <w:p w14:paraId="7033E390" w14:textId="77777777" w:rsidR="00BE3090" w:rsidRPr="00BE3090" w:rsidRDefault="00BE3090" w:rsidP="00BE3090">
      <w:pPr>
        <w:pStyle w:val="Heading1"/>
        <w:spacing w:before="0"/>
        <w:jc w:val="both"/>
        <w:textAlignment w:val="baseline"/>
        <w:rPr>
          <w:rFonts w:asciiTheme="minorHAnsi" w:eastAsia="Times New Roman" w:hAnsiTheme="minorHAnsi" w:cstheme="minorHAnsi"/>
          <w:color w:val="000000"/>
        </w:rPr>
      </w:pPr>
    </w:p>
    <w:p w14:paraId="11ADFE68" w14:textId="77777777" w:rsidR="00BE3090" w:rsidRPr="00BE3090" w:rsidRDefault="00BE3090" w:rsidP="00BE3090">
      <w:pPr>
        <w:pStyle w:val="Heading1"/>
        <w:spacing w:before="0"/>
        <w:jc w:val="both"/>
        <w:textAlignment w:val="baseline"/>
        <w:rPr>
          <w:rFonts w:asciiTheme="minorHAnsi" w:eastAsia="Times New Roman" w:hAnsiTheme="minorHAnsi" w:cstheme="minorHAnsi"/>
          <w:b/>
          <w:color w:val="000000"/>
        </w:rPr>
      </w:pPr>
      <w:r w:rsidRPr="00BE3090">
        <w:rPr>
          <w:rFonts w:asciiTheme="minorHAnsi" w:eastAsia="Times New Roman" w:hAnsiTheme="minorHAnsi" w:cstheme="minorHAnsi"/>
          <w:b/>
          <w:color w:val="000000"/>
        </w:rPr>
        <w:t>Resettlement</w:t>
      </w:r>
      <w:r w:rsidRPr="00BE3090">
        <w:rPr>
          <w:rStyle w:val="FootnoteReference"/>
          <w:rFonts w:asciiTheme="minorHAnsi" w:eastAsia="Times New Roman" w:hAnsiTheme="minorHAnsi" w:cstheme="minorHAnsi"/>
          <w:color w:val="000000"/>
          <w:shd w:val="clear" w:color="auto" w:fill="FFFFFF"/>
        </w:rPr>
        <w:footnoteReference w:id="29"/>
      </w:r>
    </w:p>
    <w:p w14:paraId="5B058F41" w14:textId="77777777" w:rsidR="00BE3090" w:rsidRPr="00BE3090" w:rsidRDefault="00BE3090" w:rsidP="00BE3090">
      <w:pPr>
        <w:pStyle w:val="NormalWeb"/>
        <w:spacing w:before="2" w:after="2"/>
        <w:jc w:val="both"/>
        <w:textAlignment w:val="baseline"/>
        <w:rPr>
          <w:rFonts w:asciiTheme="minorHAnsi" w:hAnsiTheme="minorHAnsi" w:cstheme="minorHAnsi"/>
          <w:color w:val="000000"/>
          <w:sz w:val="24"/>
          <w:szCs w:val="24"/>
        </w:rPr>
      </w:pPr>
      <w:r w:rsidRPr="00BE3090">
        <w:rPr>
          <w:rFonts w:asciiTheme="minorHAnsi" w:hAnsiTheme="minorHAnsi" w:cstheme="minorHAnsi"/>
          <w:color w:val="000000"/>
          <w:sz w:val="24"/>
          <w:szCs w:val="24"/>
        </w:rPr>
        <w:t xml:space="preserve">In cases in which return is impossible and protection needs cannot be met in the country of asylum, resettlement may be the only safe solution. This option means moving refugees from the country of asylum to another country which has agreed to provide protection. </w:t>
      </w:r>
    </w:p>
    <w:p w14:paraId="7F55A8A5" w14:textId="77777777" w:rsidR="00BE3090" w:rsidRPr="00BE3090" w:rsidRDefault="00BE3090" w:rsidP="00BE3090">
      <w:pPr>
        <w:pStyle w:val="NormalWeb"/>
        <w:spacing w:before="2" w:after="2"/>
        <w:jc w:val="both"/>
        <w:textAlignment w:val="baseline"/>
        <w:rPr>
          <w:rFonts w:asciiTheme="minorHAnsi" w:hAnsiTheme="minorHAnsi" w:cstheme="minorHAnsi"/>
          <w:color w:val="000000"/>
          <w:sz w:val="24"/>
          <w:szCs w:val="24"/>
        </w:rPr>
      </w:pPr>
    </w:p>
    <w:p w14:paraId="1433C1B2" w14:textId="77777777" w:rsidR="00BE3090" w:rsidRPr="00BE3090" w:rsidRDefault="00BE3090" w:rsidP="00BE3090">
      <w:pPr>
        <w:jc w:val="both"/>
        <w:rPr>
          <w:rFonts w:asciiTheme="minorHAnsi" w:hAnsiTheme="minorHAnsi" w:cstheme="minorHAnsi"/>
          <w:color w:val="000000"/>
        </w:rPr>
      </w:pPr>
      <w:r w:rsidRPr="00BE3090">
        <w:rPr>
          <w:rFonts w:asciiTheme="minorHAnsi" w:hAnsiTheme="minorHAnsi" w:cstheme="minorHAnsi"/>
          <w:color w:val="000000"/>
        </w:rPr>
        <w:t xml:space="preserve">Resettlement needs currently outnumber available places by ten to one, and a small minority of refugees are able to access this option. </w:t>
      </w:r>
    </w:p>
    <w:p w14:paraId="083BDB91" w14:textId="77777777" w:rsidR="00BE3090" w:rsidRDefault="00BE3090" w:rsidP="00015ECF">
      <w:pPr>
        <w:widowControl w:val="0"/>
        <w:autoSpaceDE w:val="0"/>
        <w:autoSpaceDN w:val="0"/>
        <w:adjustRightInd w:val="0"/>
        <w:rPr>
          <w:rFonts w:asciiTheme="minorHAnsi" w:eastAsia="MS Gothic" w:hAnsiTheme="minorHAnsi" w:cs="Calibri"/>
          <w:sz w:val="22"/>
          <w:szCs w:val="22"/>
          <w:lang w:val="en-GB"/>
        </w:rPr>
      </w:pPr>
    </w:p>
    <w:p w14:paraId="1FAA056D" w14:textId="589EDFFE" w:rsidR="00447914" w:rsidRPr="00EC0252" w:rsidRDefault="00447914" w:rsidP="00447914">
      <w:pPr>
        <w:rPr>
          <w:rStyle w:val="normaltextrun"/>
          <w:rFonts w:asciiTheme="minorHAnsi" w:hAnsiTheme="minorHAnsi" w:cs="Calibri"/>
          <w:b/>
          <w:bCs/>
          <w:color w:val="2A87C8"/>
          <w:sz w:val="28"/>
          <w:szCs w:val="28"/>
          <w:lang w:val="en-GB"/>
        </w:rPr>
      </w:pPr>
      <w:r>
        <w:rPr>
          <w:rStyle w:val="normaltextrun"/>
          <w:rFonts w:asciiTheme="minorHAnsi" w:hAnsiTheme="minorHAnsi" w:cs="Calibri"/>
          <w:b/>
          <w:bCs/>
          <w:color w:val="2A87C8"/>
          <w:sz w:val="28"/>
          <w:szCs w:val="28"/>
          <w:lang w:val="en-GB"/>
        </w:rPr>
        <w:t>Key messages</w:t>
      </w:r>
    </w:p>
    <w:p w14:paraId="58BD23D4" w14:textId="6203F25B" w:rsidR="00447914" w:rsidRPr="00447914" w:rsidRDefault="00447914" w:rsidP="00447914">
      <w:pPr>
        <w:keepNext/>
        <w:contextualSpacing/>
        <w:outlineLvl w:val="1"/>
        <w:rPr>
          <w:rFonts w:cs="Calibri"/>
          <w:bCs/>
          <w:color w:val="2A87C8"/>
          <w:lang w:val="en-GB"/>
        </w:rPr>
      </w:pPr>
      <w:r w:rsidRPr="00447914">
        <w:rPr>
          <w:rFonts w:cs="Calibri"/>
          <w:b/>
          <w:bCs/>
          <w:color w:val="2A87C8"/>
          <w:lang w:val="en-GB"/>
        </w:rPr>
        <w:t>Spontaneous return</w:t>
      </w:r>
      <w:r w:rsidRPr="00447914">
        <w:rPr>
          <w:rFonts w:cs="Calibri"/>
          <w:bCs/>
          <w:color w:val="2A87C8"/>
          <w:lang w:val="en-GB"/>
        </w:rPr>
        <w:t xml:space="preserve"> may be triggered by changes in the home areas or in the areas of displacement, also includes people choosing to return on their own rather than as part of agency-organised return programmes.</w:t>
      </w:r>
    </w:p>
    <w:p w14:paraId="4C757A27" w14:textId="77777777" w:rsidR="00447914" w:rsidRPr="00447914" w:rsidRDefault="00447914" w:rsidP="00447914">
      <w:pPr>
        <w:keepNext/>
        <w:contextualSpacing/>
        <w:outlineLvl w:val="1"/>
        <w:rPr>
          <w:rFonts w:cs="Calibri"/>
          <w:bCs/>
          <w:color w:val="2A87C8"/>
          <w:lang w:val="en-GB"/>
        </w:rPr>
      </w:pPr>
    </w:p>
    <w:p w14:paraId="6B146750" w14:textId="77777777" w:rsidR="00447914" w:rsidRPr="00447914" w:rsidRDefault="00447914" w:rsidP="00447914">
      <w:pPr>
        <w:keepNext/>
        <w:contextualSpacing/>
        <w:outlineLvl w:val="1"/>
        <w:rPr>
          <w:rFonts w:cs="Calibri"/>
          <w:bCs/>
          <w:color w:val="2A87C8"/>
          <w:lang w:val="en-GB"/>
        </w:rPr>
      </w:pPr>
      <w:r w:rsidRPr="00447914">
        <w:rPr>
          <w:rFonts w:cs="Calibri"/>
          <w:b/>
          <w:bCs/>
          <w:color w:val="2A87C8"/>
          <w:lang w:val="en-GB"/>
        </w:rPr>
        <w:t>Forced return</w:t>
      </w:r>
      <w:r w:rsidRPr="00447914">
        <w:rPr>
          <w:rFonts w:cs="Calibri"/>
          <w:bCs/>
          <w:color w:val="2A87C8"/>
          <w:lang w:val="en-GB"/>
        </w:rPr>
        <w:t xml:space="preserve"> take place when pressure by authorities is exerted to have people return to unsafe areas.</w:t>
      </w:r>
    </w:p>
    <w:p w14:paraId="1066599C" w14:textId="42C2B088" w:rsidR="00447914" w:rsidRPr="002A0F52" w:rsidRDefault="00447914" w:rsidP="00015ECF">
      <w:pPr>
        <w:widowControl w:val="0"/>
        <w:autoSpaceDE w:val="0"/>
        <w:autoSpaceDN w:val="0"/>
        <w:adjustRightInd w:val="0"/>
        <w:rPr>
          <w:rFonts w:asciiTheme="minorHAnsi" w:eastAsia="MS Gothic" w:hAnsiTheme="minorHAnsi" w:cs="Calibri"/>
          <w:sz w:val="22"/>
          <w:szCs w:val="22"/>
          <w:lang w:val="en-GB"/>
        </w:rPr>
        <w:sectPr w:rsidR="00447914" w:rsidRPr="002A0F52" w:rsidSect="007E440B">
          <w:headerReference w:type="default" r:id="rId12"/>
          <w:footerReference w:type="default" r:id="rId13"/>
          <w:pgSz w:w="11906" w:h="16838" w:code="9"/>
          <w:pgMar w:top="2268" w:right="1134" w:bottom="1440" w:left="1440" w:header="720" w:footer="720" w:gutter="0"/>
          <w:cols w:space="720"/>
          <w:docGrid w:linePitch="360"/>
        </w:sectPr>
      </w:pPr>
    </w:p>
    <w:p w14:paraId="5A64F28A" w14:textId="5513D169" w:rsidR="0022271D" w:rsidRPr="00073A36" w:rsidRDefault="0022271D" w:rsidP="00073A36">
      <w:pPr>
        <w:shd w:val="clear" w:color="auto" w:fill="FFFFFF"/>
        <w:spacing w:after="200"/>
        <w:jc w:val="both"/>
        <w:rPr>
          <w:rFonts w:asciiTheme="minorHAnsi" w:hAnsiTheme="minorHAnsi" w:cstheme="minorHAnsi"/>
        </w:rPr>
      </w:pPr>
    </w:p>
    <w:p w14:paraId="2D15AA5E" w14:textId="77777777" w:rsidR="00C96A2A" w:rsidRDefault="00C96A2A" w:rsidP="00C914C1">
      <w:pPr>
        <w:jc w:val="both"/>
        <w:rPr>
          <w:rFonts w:asciiTheme="minorHAnsi" w:hAnsiTheme="minorHAnsi" w:cs="Calibri"/>
          <w:lang w:val="en-GB"/>
        </w:rPr>
      </w:pPr>
    </w:p>
    <w:p w14:paraId="42CCAE6B" w14:textId="60967224" w:rsidR="00F21C7C" w:rsidRPr="00B1325E" w:rsidRDefault="00B1325E" w:rsidP="00F21C7C">
      <w:pPr>
        <w:rPr>
          <w:rStyle w:val="normaltextrun"/>
          <w:rFonts w:asciiTheme="minorHAnsi" w:hAnsiTheme="minorHAnsi" w:cs="Calibri"/>
          <w:b/>
          <w:bCs/>
          <w:color w:val="2A87C8"/>
          <w:sz w:val="28"/>
          <w:szCs w:val="28"/>
          <w:lang w:val="en-GB"/>
        </w:rPr>
      </w:pPr>
      <w:r w:rsidRPr="00B1325E">
        <w:rPr>
          <w:rStyle w:val="normaltextrun"/>
          <w:rFonts w:asciiTheme="minorHAnsi" w:hAnsiTheme="minorHAnsi" w:cs="Calibri"/>
          <w:b/>
          <w:bCs/>
          <w:color w:val="2A87C8"/>
          <w:sz w:val="28"/>
          <w:szCs w:val="28"/>
          <w:lang w:val="en-GB"/>
        </w:rPr>
        <w:t>References and t</w:t>
      </w:r>
      <w:r w:rsidR="00C96A2A" w:rsidRPr="00B1325E">
        <w:rPr>
          <w:rStyle w:val="normaltextrun"/>
          <w:rFonts w:asciiTheme="minorHAnsi" w:hAnsiTheme="minorHAnsi" w:cs="Calibri"/>
          <w:b/>
          <w:bCs/>
          <w:color w:val="2A87C8"/>
          <w:sz w:val="28"/>
          <w:szCs w:val="28"/>
          <w:lang w:val="en-GB"/>
        </w:rPr>
        <w:t>ools</w:t>
      </w:r>
    </w:p>
    <w:p w14:paraId="7DED2055" w14:textId="77777777" w:rsidR="00BE3090" w:rsidRPr="00BE3090" w:rsidRDefault="00BE3090" w:rsidP="000D6CA0">
      <w:pPr>
        <w:widowControl w:val="0"/>
        <w:numPr>
          <w:ilvl w:val="0"/>
          <w:numId w:val="2"/>
        </w:numPr>
        <w:autoSpaceDE w:val="0"/>
        <w:autoSpaceDN w:val="0"/>
        <w:adjustRightInd w:val="0"/>
        <w:spacing w:after="120"/>
        <w:rPr>
          <w:rFonts w:asciiTheme="minorHAnsi" w:hAnsiTheme="minorHAnsi" w:cs="Calibri"/>
          <w:lang w:val="en-GB"/>
        </w:rPr>
      </w:pPr>
      <w:r w:rsidRPr="00BE3090">
        <w:rPr>
          <w:rFonts w:cs="Calibri"/>
          <w:color w:val="000000"/>
        </w:rPr>
        <w:t xml:space="preserve">Brookings, IDMC &amp; NRC. 2011. IDPs in protracted displacement: Is local integration a solution?: Report from the Second Expert Seminar on Protracted Internal Displacement, 19-20 January 2011, Geneva. </w:t>
      </w:r>
      <w:hyperlink r:id="rId14" w:history="1">
        <w:r w:rsidRPr="00BE3090">
          <w:rPr>
            <w:rStyle w:val="Hyperlink"/>
            <w:rFonts w:cs="Calibri"/>
          </w:rPr>
          <w:t>http://www.internal-displacement.org/assets/publications/2011/201106-IDPs-in-protracted-displacement-Is-local-integration-a-solution-thematic-en.pdf</w:t>
        </w:r>
      </w:hyperlink>
    </w:p>
    <w:p w14:paraId="2F2A3975" w14:textId="77777777" w:rsidR="00BE3090" w:rsidRPr="00BE3090" w:rsidRDefault="00BE3090" w:rsidP="000D6CA0">
      <w:pPr>
        <w:widowControl w:val="0"/>
        <w:numPr>
          <w:ilvl w:val="0"/>
          <w:numId w:val="2"/>
        </w:numPr>
        <w:autoSpaceDE w:val="0"/>
        <w:autoSpaceDN w:val="0"/>
        <w:adjustRightInd w:val="0"/>
        <w:spacing w:after="120"/>
        <w:rPr>
          <w:rFonts w:asciiTheme="minorHAnsi" w:hAnsiTheme="minorHAnsi" w:cs="Calibri"/>
          <w:lang w:val="en-GB"/>
        </w:rPr>
      </w:pPr>
      <w:r w:rsidRPr="00BE3090">
        <w:rPr>
          <w:rFonts w:cs="Calibri"/>
        </w:rPr>
        <w:t xml:space="preserve">Camp Closure Guidelines. 2014. Planning Camp Closure. </w:t>
      </w:r>
      <w:r w:rsidRPr="00BE3090">
        <w:rPr>
          <w:rFonts w:cs="Calibri"/>
          <w:lang w:val="fr-CH"/>
        </w:rPr>
        <w:t xml:space="preserve">Page 9. </w:t>
      </w:r>
      <w:hyperlink r:id="rId15" w:history="1">
        <w:r w:rsidRPr="00BE3090">
          <w:rPr>
            <w:rStyle w:val="Hyperlink"/>
            <w:rFonts w:cs="Calibri"/>
            <w:lang w:val="fr-CH"/>
          </w:rPr>
          <w:t>http://www.globalcccmcluster.org/system/files/publications/Camp_Closure_Guidelines.pdf</w:t>
        </w:r>
      </w:hyperlink>
    </w:p>
    <w:p w14:paraId="5190BC10" w14:textId="77777777" w:rsidR="00BE3090" w:rsidRPr="00BE3090" w:rsidRDefault="00BE3090" w:rsidP="000D6CA0">
      <w:pPr>
        <w:widowControl w:val="0"/>
        <w:numPr>
          <w:ilvl w:val="0"/>
          <w:numId w:val="2"/>
        </w:numPr>
        <w:autoSpaceDE w:val="0"/>
        <w:autoSpaceDN w:val="0"/>
        <w:adjustRightInd w:val="0"/>
        <w:spacing w:after="120"/>
        <w:rPr>
          <w:rFonts w:asciiTheme="minorHAnsi" w:hAnsiTheme="minorHAnsi" w:cs="Calibri"/>
          <w:lang w:val="en-GB"/>
        </w:rPr>
      </w:pPr>
      <w:r w:rsidRPr="00BE3090">
        <w:rPr>
          <w:rFonts w:cs="Calibri"/>
        </w:rPr>
        <w:t>Camp Management Toolkit.</w:t>
      </w:r>
      <w:r w:rsidRPr="00BE3090">
        <w:rPr>
          <w:rFonts w:cs="Calibri"/>
          <w:color w:val="000000"/>
        </w:rPr>
        <w:t xml:space="preserve"> 2015. </w:t>
      </w:r>
      <w:hyperlink r:id="rId16" w:history="1">
        <w:r w:rsidRPr="00BE3090">
          <w:rPr>
            <w:rStyle w:val="Hyperlink"/>
            <w:rFonts w:cs="Calibri"/>
          </w:rPr>
          <w:t>http://www.globalcccmcluster.org/system/files/publications/CMT_2015_Portfolio_compressed.pdf</w:t>
        </w:r>
      </w:hyperlink>
    </w:p>
    <w:p w14:paraId="5D20C1F5" w14:textId="3BD766D5" w:rsidR="00BE3090" w:rsidRPr="00BE3090" w:rsidRDefault="00BE3090" w:rsidP="000D6CA0">
      <w:pPr>
        <w:widowControl w:val="0"/>
        <w:numPr>
          <w:ilvl w:val="0"/>
          <w:numId w:val="2"/>
        </w:numPr>
        <w:autoSpaceDE w:val="0"/>
        <w:autoSpaceDN w:val="0"/>
        <w:adjustRightInd w:val="0"/>
        <w:spacing w:after="120"/>
        <w:rPr>
          <w:rFonts w:asciiTheme="minorHAnsi" w:hAnsiTheme="minorHAnsi" w:cs="Calibri"/>
          <w:lang w:val="en-GB"/>
        </w:rPr>
      </w:pPr>
      <w:r w:rsidRPr="00BE3090">
        <w:rPr>
          <w:rFonts w:cs="Calibri"/>
        </w:rPr>
        <w:t xml:space="preserve">IASC. 2010. IASC Framework on Durable Solutions for Internally Displaced Persons. </w:t>
      </w:r>
      <w:hyperlink r:id="rId17" w:history="1">
        <w:r w:rsidRPr="00BE3090">
          <w:rPr>
            <w:rStyle w:val="Hyperlink"/>
            <w:rFonts w:cs="Calibri"/>
          </w:rPr>
          <w:t>http://www.unhcr.org/protection/idps/50f94cd49/iasc-framework-durable-solutions-internally-displaced-persons-april-2010.html</w:t>
        </w:r>
      </w:hyperlink>
    </w:p>
    <w:p w14:paraId="4CBDB8DB" w14:textId="77777777" w:rsidR="00BE3090" w:rsidRPr="00BE3090" w:rsidRDefault="00BE3090" w:rsidP="000D6CA0">
      <w:pPr>
        <w:numPr>
          <w:ilvl w:val="0"/>
          <w:numId w:val="2"/>
        </w:numPr>
        <w:rPr>
          <w:rFonts w:cs="Calibri"/>
          <w:color w:val="000000"/>
        </w:rPr>
      </w:pPr>
      <w:r w:rsidRPr="00BE3090">
        <w:rPr>
          <w:rFonts w:cs="Calibri"/>
          <w:color w:val="000000"/>
        </w:rPr>
        <w:t xml:space="preserve">IASC. 2015. Guidelines for Integrating Gender-Based Violence Interventions in Humanitarian Action: Reducing risk, promoting resilience and aiding recovery. </w:t>
      </w:r>
      <w:hyperlink r:id="rId18" w:history="1">
        <w:r w:rsidRPr="00BE3090">
          <w:rPr>
            <w:rStyle w:val="Hyperlink"/>
            <w:rFonts w:cs="Calibri"/>
          </w:rPr>
          <w:t>https://gbvguidelines.org/en/home/</w:t>
        </w:r>
      </w:hyperlink>
    </w:p>
    <w:p w14:paraId="5EB15165" w14:textId="36140FC3" w:rsidR="00BE3090" w:rsidRPr="00BE3090" w:rsidRDefault="00BE3090" w:rsidP="000D6CA0">
      <w:pPr>
        <w:pStyle w:val="NormalWeb"/>
        <w:numPr>
          <w:ilvl w:val="0"/>
          <w:numId w:val="2"/>
        </w:numPr>
        <w:spacing w:beforeLines="0" w:afterLines="0" w:after="300" w:line="276" w:lineRule="auto"/>
        <w:contextualSpacing/>
        <w:textAlignment w:val="baseline"/>
        <w:rPr>
          <w:rFonts w:ascii="Calibri" w:hAnsi="Calibri" w:cs="Calibri"/>
          <w:color w:val="000000"/>
          <w:sz w:val="24"/>
          <w:szCs w:val="24"/>
        </w:rPr>
      </w:pPr>
      <w:r w:rsidRPr="00BE3090">
        <w:rPr>
          <w:rFonts w:ascii="Calibri" w:hAnsi="Calibri" w:cs="Calibri"/>
          <w:sz w:val="24"/>
          <w:szCs w:val="24"/>
        </w:rPr>
        <w:t xml:space="preserve">United Nations. 1998. The Guiding Principles on Internal Displacement. </w:t>
      </w:r>
      <w:hyperlink r:id="rId19" w:history="1">
        <w:r w:rsidRPr="00BE3090">
          <w:rPr>
            <w:rStyle w:val="Hyperlink"/>
            <w:rFonts w:ascii="Calibri" w:hAnsi="Calibri" w:cs="Calibri"/>
            <w:sz w:val="24"/>
            <w:szCs w:val="24"/>
          </w:rPr>
          <w:t>http://www.un-documents.net/gpid.htm</w:t>
        </w:r>
      </w:hyperlink>
    </w:p>
    <w:p w14:paraId="6ACA0C1E" w14:textId="77777777" w:rsidR="00D40DAC" w:rsidRDefault="00BE3090" w:rsidP="00D40DAC">
      <w:pPr>
        <w:pStyle w:val="NormalWeb"/>
        <w:numPr>
          <w:ilvl w:val="0"/>
          <w:numId w:val="2"/>
        </w:numPr>
        <w:spacing w:beforeLines="0" w:afterLines="0" w:line="276" w:lineRule="auto"/>
        <w:contextualSpacing/>
        <w:textAlignment w:val="baseline"/>
        <w:rPr>
          <w:rFonts w:ascii="Calibri" w:hAnsi="Calibri" w:cs="Calibri"/>
          <w:color w:val="000000"/>
          <w:sz w:val="24"/>
          <w:szCs w:val="24"/>
        </w:rPr>
      </w:pPr>
      <w:r w:rsidRPr="00BE3090">
        <w:rPr>
          <w:rFonts w:ascii="Calibri" w:hAnsi="Calibri" w:cs="Calibri"/>
          <w:sz w:val="24"/>
          <w:szCs w:val="24"/>
        </w:rPr>
        <w:t xml:space="preserve">The World Bank. 2015. Sustainable Refugee Return: Triggers, constraints, and lessons on addressing the development challenges of forced displacement. </w:t>
      </w:r>
      <w:hyperlink r:id="rId20" w:history="1">
        <w:r w:rsidRPr="00BE3090">
          <w:rPr>
            <w:rStyle w:val="Hyperlink"/>
            <w:rFonts w:ascii="Calibri" w:hAnsi="Calibri" w:cs="Calibri"/>
            <w:sz w:val="24"/>
            <w:szCs w:val="24"/>
          </w:rPr>
          <w:t>https://openknowledge.worldbank.org/bitstream/handle/10986/22751/Sustainable0re00forced0displacement.pdf?sequence=1&amp;isAllowed=y</w:t>
        </w:r>
      </w:hyperlink>
    </w:p>
    <w:p w14:paraId="4828F138" w14:textId="632DB01C" w:rsidR="00BE3090" w:rsidRPr="00D40DAC" w:rsidRDefault="00BE3090" w:rsidP="00D40DAC">
      <w:pPr>
        <w:pStyle w:val="NormalWeb"/>
        <w:numPr>
          <w:ilvl w:val="0"/>
          <w:numId w:val="2"/>
        </w:numPr>
        <w:spacing w:beforeLines="0" w:afterLines="0" w:line="276" w:lineRule="auto"/>
        <w:contextualSpacing/>
        <w:textAlignment w:val="baseline"/>
        <w:rPr>
          <w:rFonts w:ascii="Calibri" w:hAnsi="Calibri" w:cs="Calibri"/>
          <w:color w:val="000000"/>
          <w:sz w:val="24"/>
          <w:szCs w:val="24"/>
        </w:rPr>
      </w:pPr>
      <w:r w:rsidRPr="00D40DAC">
        <w:rPr>
          <w:rFonts w:ascii="Calibri" w:hAnsi="Calibri" w:cs="Calibri"/>
          <w:color w:val="000000"/>
          <w:sz w:val="24"/>
          <w:szCs w:val="24"/>
        </w:rPr>
        <w:t xml:space="preserve">Video: IASC. 2012. Haiti Camp Management Camp Coordination. 11:18. </w:t>
      </w:r>
      <w:hyperlink r:id="rId21" w:history="1">
        <w:r w:rsidRPr="00D40DAC">
          <w:rPr>
            <w:rStyle w:val="Hyperlink"/>
            <w:rFonts w:ascii="Calibri" w:hAnsi="Calibri" w:cs="Calibri"/>
            <w:sz w:val="24"/>
            <w:szCs w:val="24"/>
          </w:rPr>
          <w:t>https://www.youtube.com/watch?v=i2_od6HZETg</w:t>
        </w:r>
      </w:hyperlink>
      <w:r w:rsidRPr="00D40DAC">
        <w:rPr>
          <w:rFonts w:ascii="Calibri" w:hAnsi="Calibri" w:cs="Calibri"/>
          <w:color w:val="000000"/>
          <w:sz w:val="24"/>
          <w:szCs w:val="24"/>
        </w:rPr>
        <w:t xml:space="preserve"> </w:t>
      </w:r>
    </w:p>
    <w:p w14:paraId="515E3445" w14:textId="77777777" w:rsidR="00BE3090" w:rsidRPr="00073A36" w:rsidRDefault="00BE3090" w:rsidP="00BE3090">
      <w:pPr>
        <w:widowControl w:val="0"/>
        <w:autoSpaceDE w:val="0"/>
        <w:autoSpaceDN w:val="0"/>
        <w:adjustRightInd w:val="0"/>
        <w:spacing w:after="120"/>
        <w:ind w:left="360"/>
        <w:rPr>
          <w:rFonts w:asciiTheme="minorHAnsi" w:hAnsiTheme="minorHAnsi" w:cs="Calibri"/>
          <w:lang w:val="en-GB"/>
        </w:rPr>
      </w:pPr>
    </w:p>
    <w:p w14:paraId="26A729DA" w14:textId="344A140B" w:rsidR="00C914C1" w:rsidRPr="00C96A2A" w:rsidRDefault="008D6277" w:rsidP="00C914C1">
      <w:pPr>
        <w:widowControl w:val="0"/>
        <w:autoSpaceDE w:val="0"/>
        <w:autoSpaceDN w:val="0"/>
        <w:adjustRightInd w:val="0"/>
        <w:contextualSpacing/>
        <w:rPr>
          <w:rFonts w:asciiTheme="minorHAnsi" w:eastAsia="MS Gothic" w:hAnsiTheme="minorHAnsi" w:cs="Calibri"/>
          <w:b/>
          <w:color w:val="2A87C8"/>
          <w:sz w:val="28"/>
          <w:szCs w:val="28"/>
          <w:lang w:val="en-GB"/>
        </w:rPr>
      </w:pPr>
      <w:r w:rsidRPr="00C96A2A">
        <w:rPr>
          <w:rFonts w:asciiTheme="minorHAnsi" w:eastAsia="MS Gothic" w:hAnsiTheme="minorHAnsi" w:cs="Calibri"/>
          <w:b/>
          <w:color w:val="2A87C8"/>
          <w:sz w:val="28"/>
          <w:szCs w:val="28"/>
          <w:lang w:val="en-GB"/>
        </w:rPr>
        <w:t>Tools</w:t>
      </w:r>
    </w:p>
    <w:p w14:paraId="75FD6370" w14:textId="77777777" w:rsidR="00C914C1" w:rsidRPr="00EC045D" w:rsidRDefault="00C914C1" w:rsidP="000D6CA0">
      <w:pPr>
        <w:widowControl w:val="0"/>
        <w:numPr>
          <w:ilvl w:val="0"/>
          <w:numId w:val="3"/>
        </w:numPr>
        <w:autoSpaceDE w:val="0"/>
        <w:autoSpaceDN w:val="0"/>
        <w:adjustRightInd w:val="0"/>
        <w:spacing w:after="120"/>
        <w:ind w:left="720" w:hanging="288"/>
        <w:rPr>
          <w:rFonts w:asciiTheme="minorHAnsi" w:eastAsia="MS Gothic" w:hAnsiTheme="minorHAnsi" w:cs="Calibri"/>
          <w:color w:val="000000"/>
          <w:lang w:val="en-GB"/>
        </w:rPr>
      </w:pPr>
      <w:r w:rsidRPr="00EC045D">
        <w:rPr>
          <w:rFonts w:asciiTheme="minorHAnsi" w:eastAsia="MS Gothic" w:hAnsiTheme="minorHAnsi" w:cs="Calibri"/>
          <w:color w:val="000000"/>
          <w:lang w:val="en-GB"/>
        </w:rPr>
        <w:t xml:space="preserve">Camp Management Toolkit (2015). </w:t>
      </w:r>
    </w:p>
    <w:p w14:paraId="14DCB853" w14:textId="77777777" w:rsidR="00C914C1" w:rsidRPr="00EC045D" w:rsidRDefault="00C914C1" w:rsidP="000D6CA0">
      <w:pPr>
        <w:widowControl w:val="0"/>
        <w:numPr>
          <w:ilvl w:val="0"/>
          <w:numId w:val="3"/>
        </w:numPr>
        <w:autoSpaceDE w:val="0"/>
        <w:autoSpaceDN w:val="0"/>
        <w:adjustRightInd w:val="0"/>
        <w:spacing w:after="120"/>
        <w:ind w:left="720" w:hanging="288"/>
        <w:rPr>
          <w:rFonts w:asciiTheme="minorHAnsi" w:eastAsia="MS Gothic" w:hAnsiTheme="minorHAnsi" w:cs="Calibri"/>
          <w:color w:val="000000"/>
          <w:lang w:val="en-GB"/>
        </w:rPr>
      </w:pPr>
      <w:r w:rsidRPr="00EC045D">
        <w:rPr>
          <w:rFonts w:asciiTheme="minorHAnsi" w:eastAsia="MS Gothic" w:hAnsiTheme="minorHAnsi" w:cs="Calibri"/>
          <w:color w:val="000000"/>
          <w:lang w:val="en-GB"/>
        </w:rPr>
        <w:t xml:space="preserve">Guiding principles on Internal Displacement. </w:t>
      </w:r>
    </w:p>
    <w:p w14:paraId="32560416" w14:textId="77777777" w:rsidR="00C96A2A" w:rsidRDefault="00C96A2A" w:rsidP="00C914C1">
      <w:pPr>
        <w:rPr>
          <w:rStyle w:val="normaltextrun"/>
          <w:rFonts w:asciiTheme="minorHAnsi" w:hAnsiTheme="minorHAnsi" w:cs="Calibri"/>
          <w:b/>
          <w:bCs/>
          <w:color w:val="5B9BD5"/>
          <w:sz w:val="28"/>
          <w:szCs w:val="28"/>
          <w:lang w:val="en-GB"/>
        </w:rPr>
      </w:pPr>
    </w:p>
    <w:p w14:paraId="2D2863F2" w14:textId="5ADAD36E" w:rsidR="009070AC" w:rsidRPr="002A0F52" w:rsidRDefault="00C96A2A" w:rsidP="008D6277">
      <w:pPr>
        <w:rPr>
          <w:rStyle w:val="normaltextrun"/>
          <w:rFonts w:asciiTheme="minorHAnsi" w:hAnsiTheme="minorHAnsi" w:cs="Calibri"/>
          <w:b/>
          <w:bCs/>
          <w:color w:val="5B9BD5"/>
          <w:sz w:val="28"/>
          <w:szCs w:val="28"/>
          <w:lang w:val="en-GB"/>
        </w:rPr>
      </w:pPr>
      <w:r w:rsidRPr="00B1325E">
        <w:rPr>
          <w:rStyle w:val="normaltextrun"/>
          <w:rFonts w:asciiTheme="minorHAnsi" w:hAnsiTheme="minorHAnsi" w:cs="Calibri"/>
          <w:b/>
          <w:bCs/>
          <w:color w:val="2A87C8"/>
          <w:sz w:val="28"/>
          <w:szCs w:val="28"/>
          <w:lang w:val="en-GB"/>
        </w:rPr>
        <w:t>Operational follow-up (indicators)</w:t>
      </w:r>
    </w:p>
    <w:p w14:paraId="5D9A71F4" w14:textId="6CEC4D1D" w:rsidR="00BE3090" w:rsidRPr="00BE3090" w:rsidRDefault="00BE3090" w:rsidP="000D6CA0">
      <w:pPr>
        <w:pStyle w:val="ListParagraph"/>
        <w:widowControl w:val="0"/>
        <w:numPr>
          <w:ilvl w:val="0"/>
          <w:numId w:val="4"/>
        </w:numPr>
        <w:autoSpaceDE w:val="0"/>
        <w:autoSpaceDN w:val="0"/>
        <w:adjustRightInd w:val="0"/>
        <w:spacing w:after="120"/>
        <w:ind w:left="432" w:hanging="432"/>
        <w:contextualSpacing w:val="0"/>
        <w:jc w:val="both"/>
        <w:rPr>
          <w:rFonts w:asciiTheme="minorHAnsi" w:hAnsiTheme="minorHAnsi" w:cs="Calibri"/>
          <w:color w:val="000000"/>
          <w:szCs w:val="22"/>
          <w:lang w:val="en-GB"/>
        </w:rPr>
      </w:pPr>
      <w:r w:rsidRPr="00BE3090">
        <w:rPr>
          <w:rFonts w:cs="Calibri"/>
          <w:color w:val="000000"/>
          <w:lang w:val="en-GB"/>
        </w:rPr>
        <w:t>Consultation with partners and inputs included in closure plans</w:t>
      </w:r>
      <w:r w:rsidR="00D40DAC">
        <w:rPr>
          <w:rFonts w:cs="Calibri"/>
          <w:color w:val="000000"/>
          <w:lang w:val="en-GB"/>
        </w:rPr>
        <w:t xml:space="preserve"> (Y/N)</w:t>
      </w:r>
    </w:p>
    <w:p w14:paraId="64941437" w14:textId="4A03021E" w:rsidR="00BE3090" w:rsidRPr="00BE3090" w:rsidRDefault="00D40DAC" w:rsidP="000D6CA0">
      <w:pPr>
        <w:pStyle w:val="ListParagraph"/>
        <w:widowControl w:val="0"/>
        <w:numPr>
          <w:ilvl w:val="0"/>
          <w:numId w:val="4"/>
        </w:numPr>
        <w:autoSpaceDE w:val="0"/>
        <w:autoSpaceDN w:val="0"/>
        <w:adjustRightInd w:val="0"/>
        <w:spacing w:after="120"/>
        <w:ind w:left="432" w:hanging="432"/>
        <w:contextualSpacing w:val="0"/>
        <w:jc w:val="both"/>
        <w:rPr>
          <w:rFonts w:asciiTheme="minorHAnsi" w:hAnsiTheme="minorHAnsi" w:cs="Calibri"/>
          <w:color w:val="000000"/>
          <w:szCs w:val="22"/>
          <w:lang w:val="en-GB"/>
        </w:rPr>
      </w:pPr>
      <w:r>
        <w:rPr>
          <w:rFonts w:cs="Calibri"/>
          <w:color w:val="000000"/>
          <w:lang w:val="en-GB"/>
        </w:rPr>
        <w:t xml:space="preserve"># </w:t>
      </w:r>
      <w:r w:rsidR="00BE3090" w:rsidRPr="00BE3090">
        <w:rPr>
          <w:rFonts w:cs="Calibri"/>
          <w:color w:val="000000"/>
          <w:lang w:val="en-GB"/>
        </w:rPr>
        <w:t>of information sessions conducted to disseminate closure plans</w:t>
      </w:r>
    </w:p>
    <w:p w14:paraId="4A8F9D92" w14:textId="77777777" w:rsidR="00BE3090" w:rsidRPr="00BE3090" w:rsidRDefault="00BE3090" w:rsidP="000D6CA0">
      <w:pPr>
        <w:pStyle w:val="ListParagraph"/>
        <w:widowControl w:val="0"/>
        <w:numPr>
          <w:ilvl w:val="0"/>
          <w:numId w:val="4"/>
        </w:numPr>
        <w:autoSpaceDE w:val="0"/>
        <w:autoSpaceDN w:val="0"/>
        <w:adjustRightInd w:val="0"/>
        <w:spacing w:after="120"/>
        <w:ind w:left="432" w:hanging="432"/>
        <w:contextualSpacing w:val="0"/>
        <w:jc w:val="both"/>
        <w:rPr>
          <w:rFonts w:asciiTheme="minorHAnsi" w:hAnsiTheme="minorHAnsi" w:cs="Calibri"/>
          <w:color w:val="000000"/>
          <w:szCs w:val="22"/>
          <w:lang w:val="en-GB"/>
        </w:rPr>
      </w:pPr>
      <w:r w:rsidRPr="00BE3090">
        <w:rPr>
          <w:rFonts w:cs="Calibri"/>
          <w:color w:val="000000"/>
          <w:lang w:val="en-GB"/>
        </w:rPr>
        <w:t>Intention surveys – quality of operations based on its recommendations</w:t>
      </w:r>
    </w:p>
    <w:p w14:paraId="3C71829D" w14:textId="70751EE0" w:rsidR="00BE3090" w:rsidRPr="00BE3090" w:rsidRDefault="00BE3090" w:rsidP="000D6CA0">
      <w:pPr>
        <w:pStyle w:val="ListParagraph"/>
        <w:widowControl w:val="0"/>
        <w:numPr>
          <w:ilvl w:val="0"/>
          <w:numId w:val="4"/>
        </w:numPr>
        <w:autoSpaceDE w:val="0"/>
        <w:autoSpaceDN w:val="0"/>
        <w:adjustRightInd w:val="0"/>
        <w:spacing w:after="120"/>
        <w:ind w:left="432" w:hanging="432"/>
        <w:contextualSpacing w:val="0"/>
        <w:jc w:val="both"/>
        <w:rPr>
          <w:rFonts w:asciiTheme="minorHAnsi" w:hAnsiTheme="minorHAnsi" w:cs="Calibri"/>
          <w:color w:val="000000"/>
          <w:szCs w:val="22"/>
          <w:lang w:val="en-GB"/>
        </w:rPr>
      </w:pPr>
      <w:r w:rsidRPr="00BE3090">
        <w:rPr>
          <w:rFonts w:cs="Calibri"/>
          <w:color w:val="000000"/>
          <w:lang w:val="en-GB"/>
        </w:rPr>
        <w:t>Identification of individuals in need of specific support</w:t>
      </w:r>
      <w:r w:rsidR="00D40DAC">
        <w:rPr>
          <w:rFonts w:cs="Calibri"/>
          <w:color w:val="000000"/>
          <w:lang w:val="en-GB"/>
        </w:rPr>
        <w:t xml:space="preserve"> </w:t>
      </w:r>
    </w:p>
    <w:p w14:paraId="508D26FD" w14:textId="632C0223" w:rsidR="00BE3090" w:rsidRPr="00BE3090" w:rsidRDefault="00D40DAC" w:rsidP="000D6CA0">
      <w:pPr>
        <w:pStyle w:val="ListParagraph"/>
        <w:widowControl w:val="0"/>
        <w:numPr>
          <w:ilvl w:val="0"/>
          <w:numId w:val="4"/>
        </w:numPr>
        <w:autoSpaceDE w:val="0"/>
        <w:autoSpaceDN w:val="0"/>
        <w:adjustRightInd w:val="0"/>
        <w:spacing w:after="120"/>
        <w:ind w:left="432" w:hanging="432"/>
        <w:contextualSpacing w:val="0"/>
        <w:jc w:val="both"/>
        <w:rPr>
          <w:rFonts w:asciiTheme="minorHAnsi" w:hAnsiTheme="minorHAnsi" w:cs="Calibri"/>
          <w:color w:val="000000"/>
          <w:szCs w:val="22"/>
          <w:lang w:val="en-GB"/>
        </w:rPr>
      </w:pPr>
      <w:r>
        <w:rPr>
          <w:rFonts w:cs="Calibri"/>
          <w:color w:val="000000"/>
          <w:lang w:val="en-GB"/>
        </w:rPr>
        <w:t xml:space="preserve"># </w:t>
      </w:r>
      <w:r w:rsidR="00BE3090" w:rsidRPr="00BE3090">
        <w:rPr>
          <w:rFonts w:cs="Calibri"/>
          <w:color w:val="000000"/>
          <w:lang w:val="en-GB"/>
        </w:rPr>
        <w:t>of indivi</w:t>
      </w:r>
      <w:r w:rsidR="00BE3090">
        <w:rPr>
          <w:rFonts w:cs="Calibri"/>
          <w:color w:val="000000"/>
          <w:lang w:val="en-GB"/>
        </w:rPr>
        <w:t>dua</w:t>
      </w:r>
      <w:r w:rsidR="003E71A8">
        <w:rPr>
          <w:rFonts w:cs="Calibri"/>
          <w:color w:val="000000"/>
          <w:lang w:val="en-GB"/>
        </w:rPr>
        <w:t>ls or families staying behind</w:t>
      </w:r>
    </w:p>
    <w:p w14:paraId="721B3518" w14:textId="739DF37F" w:rsidR="00B64654" w:rsidRPr="00BE3090" w:rsidRDefault="00BE3090" w:rsidP="000D6CA0">
      <w:pPr>
        <w:pStyle w:val="ListParagraph"/>
        <w:widowControl w:val="0"/>
        <w:numPr>
          <w:ilvl w:val="0"/>
          <w:numId w:val="4"/>
        </w:numPr>
        <w:autoSpaceDE w:val="0"/>
        <w:autoSpaceDN w:val="0"/>
        <w:adjustRightInd w:val="0"/>
        <w:spacing w:after="120"/>
        <w:ind w:left="432" w:hanging="432"/>
        <w:contextualSpacing w:val="0"/>
        <w:jc w:val="both"/>
        <w:rPr>
          <w:rFonts w:asciiTheme="minorHAnsi" w:hAnsiTheme="minorHAnsi" w:cs="Calibri"/>
          <w:color w:val="000000"/>
          <w:szCs w:val="22"/>
          <w:lang w:val="en-GB"/>
        </w:rPr>
      </w:pPr>
      <w:r w:rsidRPr="00BE3090">
        <w:rPr>
          <w:rFonts w:cs="Calibri"/>
          <w:color w:val="000000"/>
          <w:lang w:val="en-GB"/>
        </w:rPr>
        <w:t>Response plan for remaining caseload</w:t>
      </w:r>
      <w:r w:rsidR="00D40DAC">
        <w:rPr>
          <w:rFonts w:cs="Calibri"/>
          <w:color w:val="000000"/>
          <w:lang w:val="en-GB"/>
        </w:rPr>
        <w:t xml:space="preserve"> (Y/N)</w:t>
      </w:r>
    </w:p>
    <w:sectPr w:rsidR="00B64654" w:rsidRPr="00BE3090" w:rsidSect="005070DD">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FCDF6" w14:textId="77777777" w:rsidR="00A224A6" w:rsidRDefault="00A224A6" w:rsidP="007D1DB5">
      <w:r>
        <w:separator/>
      </w:r>
    </w:p>
  </w:endnote>
  <w:endnote w:type="continuationSeparator" w:id="0">
    <w:p w14:paraId="454B43AB" w14:textId="77777777" w:rsidR="00A224A6" w:rsidRDefault="00A224A6" w:rsidP="007D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952DB" w14:textId="77777777" w:rsidR="00BA23C5" w:rsidRDefault="00BA23C5" w:rsidP="00393024">
    <w:pPr>
      <w:pStyle w:val="Footer"/>
      <w:jc w:val="both"/>
      <w:rPr>
        <w:color w:val="2A87C8"/>
        <w:sz w:val="18"/>
      </w:rPr>
    </w:pPr>
  </w:p>
  <w:p w14:paraId="1560C938" w14:textId="7736DB32" w:rsidR="00A54897" w:rsidRDefault="00393024" w:rsidP="00393024">
    <w:pPr>
      <w:pStyle w:val="Footer"/>
      <w:jc w:val="both"/>
      <w:rPr>
        <w:color w:val="2A87C8"/>
        <w:sz w:val="18"/>
      </w:rPr>
    </w:pPr>
    <w:r w:rsidRPr="00393024">
      <w:rPr>
        <w:color w:val="2A87C8"/>
        <w:sz w:val="18"/>
      </w:rPr>
      <w:t>CCCM Training</w:t>
    </w:r>
    <w:r>
      <w:rPr>
        <w:color w:val="2A87C8"/>
        <w:sz w:val="18"/>
      </w:rPr>
      <w:t xml:space="preserve">    </w:t>
    </w:r>
    <w:r w:rsidR="00BE3090">
      <w:rPr>
        <w:color w:val="2A87C8"/>
        <w:sz w:val="18"/>
      </w:rPr>
      <w:t xml:space="preserve">             </w:t>
    </w:r>
    <w:r>
      <w:rPr>
        <w:color w:val="2A87C8"/>
        <w:sz w:val="18"/>
      </w:rPr>
      <w:t xml:space="preserve">  </w:t>
    </w:r>
    <w:r w:rsidR="00A54897">
      <w:rPr>
        <w:color w:val="2A87C8"/>
        <w:sz w:val="18"/>
      </w:rPr>
      <w:t xml:space="preserve"> </w:t>
    </w:r>
    <w:r>
      <w:rPr>
        <w:color w:val="2A87C8"/>
        <w:sz w:val="18"/>
      </w:rPr>
      <w:t xml:space="preserve"> </w:t>
    </w:r>
    <w:r w:rsidR="00A54897">
      <w:rPr>
        <w:color w:val="2A87C8"/>
        <w:sz w:val="18"/>
      </w:rPr>
      <w:t xml:space="preserve">  </w:t>
    </w:r>
    <w:r>
      <w:rPr>
        <w:color w:val="2A87C8"/>
        <w:sz w:val="18"/>
      </w:rPr>
      <w:t xml:space="preserve">  </w:t>
    </w:r>
    <w:r w:rsidR="00BE3090">
      <w:rPr>
        <w:color w:val="2A87C8"/>
        <w:sz w:val="18"/>
      </w:rPr>
      <w:t xml:space="preserve"> Module 12: Site Closure</w:t>
    </w:r>
    <w:r>
      <w:rPr>
        <w:color w:val="2A87C8"/>
        <w:sz w:val="18"/>
      </w:rPr>
      <w:t xml:space="preserve">    </w:t>
    </w:r>
    <w:r w:rsidR="00A54897">
      <w:rPr>
        <w:color w:val="2A87C8"/>
        <w:sz w:val="18"/>
      </w:rPr>
      <w:t xml:space="preserve"> </w:t>
    </w:r>
    <w:r w:rsidR="00BE3090">
      <w:rPr>
        <w:color w:val="2A87C8"/>
        <w:sz w:val="18"/>
      </w:rPr>
      <w:t xml:space="preserve">     </w:t>
    </w:r>
    <w:r w:rsidR="00A54897">
      <w:rPr>
        <w:color w:val="2A87C8"/>
        <w:sz w:val="18"/>
      </w:rPr>
      <w:t xml:space="preserve">  </w:t>
    </w:r>
    <w:r>
      <w:rPr>
        <w:color w:val="2A87C8"/>
        <w:sz w:val="18"/>
      </w:rPr>
      <w:t xml:space="preserve"> </w:t>
    </w:r>
    <w:r w:rsidR="00BE3090">
      <w:rPr>
        <w:color w:val="2A87C8"/>
        <w:sz w:val="18"/>
      </w:rPr>
      <w:t xml:space="preserve">     </w:t>
    </w:r>
    <w:r>
      <w:rPr>
        <w:color w:val="2A87C8"/>
        <w:sz w:val="18"/>
      </w:rPr>
      <w:t xml:space="preserve"> </w:t>
    </w:r>
    <w:r w:rsidR="00BE3090">
      <w:rPr>
        <w:color w:val="2A87C8"/>
        <w:sz w:val="18"/>
      </w:rPr>
      <w:t xml:space="preserve">   </w:t>
    </w:r>
    <w:r>
      <w:rPr>
        <w:color w:val="2A87C8"/>
        <w:sz w:val="18"/>
      </w:rPr>
      <w:t xml:space="preserve">   </w:t>
    </w:r>
    <w:r w:rsidRPr="00393024">
      <w:rPr>
        <w:color w:val="2A87C8"/>
        <w:sz w:val="18"/>
      </w:rPr>
      <w:t xml:space="preserve"> Reference folder </w:t>
    </w:r>
    <w:r>
      <w:rPr>
        <w:color w:val="2A87C8"/>
        <w:sz w:val="18"/>
      </w:rPr>
      <w:t xml:space="preserve">    </w:t>
    </w:r>
    <w:r w:rsidR="00A54897">
      <w:rPr>
        <w:color w:val="2A87C8"/>
        <w:sz w:val="18"/>
      </w:rPr>
      <w:t xml:space="preserve">  </w:t>
    </w:r>
    <w:r w:rsidR="00BE3090">
      <w:rPr>
        <w:color w:val="2A87C8"/>
        <w:sz w:val="18"/>
      </w:rPr>
      <w:t xml:space="preserve">         </w:t>
    </w:r>
    <w:r w:rsidR="00A54897">
      <w:rPr>
        <w:color w:val="2A87C8"/>
        <w:sz w:val="18"/>
      </w:rPr>
      <w:t xml:space="preserve"> </w:t>
    </w:r>
    <w:r w:rsidR="00BE3090">
      <w:rPr>
        <w:color w:val="2A87C8"/>
        <w:sz w:val="18"/>
      </w:rPr>
      <w:t xml:space="preserve">   </w:t>
    </w:r>
    <w:r>
      <w:rPr>
        <w:color w:val="2A87C8"/>
        <w:sz w:val="18"/>
      </w:rPr>
      <w:t xml:space="preserve">     </w:t>
    </w:r>
    <w:r w:rsidRPr="00393024">
      <w:rPr>
        <w:color w:val="2A87C8"/>
        <w:sz w:val="18"/>
      </w:rPr>
      <w:t xml:space="preserve">www.globalcccmcluster.com </w:t>
    </w:r>
    <w:r>
      <w:rPr>
        <w:color w:val="2A87C8"/>
        <w:sz w:val="18"/>
      </w:rPr>
      <w:t xml:space="preserve">         </w:t>
    </w:r>
  </w:p>
  <w:p w14:paraId="054BF862" w14:textId="3D14267C" w:rsidR="00393024" w:rsidRPr="00A4798B" w:rsidRDefault="00980D32" w:rsidP="00A54897">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00393024" w:rsidRPr="00A4798B">
          <w:rPr>
            <w:color w:val="000000" w:themeColor="text1"/>
            <w:sz w:val="22"/>
          </w:rPr>
          <w:fldChar w:fldCharType="begin"/>
        </w:r>
        <w:r w:rsidR="00393024" w:rsidRPr="00A4798B">
          <w:rPr>
            <w:color w:val="000000" w:themeColor="text1"/>
            <w:sz w:val="22"/>
          </w:rPr>
          <w:instrText xml:space="preserve"> PAGE   \* MERGEFORMAT </w:instrText>
        </w:r>
        <w:r w:rsidR="00393024" w:rsidRPr="00A4798B">
          <w:rPr>
            <w:color w:val="000000" w:themeColor="text1"/>
            <w:sz w:val="22"/>
          </w:rPr>
          <w:fldChar w:fldCharType="separate"/>
        </w:r>
        <w:r w:rsidR="00C3723F">
          <w:rPr>
            <w:noProof/>
            <w:color w:val="000000" w:themeColor="text1"/>
            <w:sz w:val="22"/>
          </w:rPr>
          <w:t>1</w:t>
        </w:r>
        <w:r w:rsidR="00393024" w:rsidRPr="00A4798B">
          <w:rPr>
            <w:noProof/>
            <w:color w:val="000000" w:themeColor="text1"/>
            <w:sz w:val="22"/>
          </w:rPr>
          <w:fldChar w:fldCharType="end"/>
        </w:r>
      </w:sdtContent>
    </w:sdt>
  </w:p>
  <w:p w14:paraId="698CCC07" w14:textId="77777777" w:rsidR="000D1F2A" w:rsidRDefault="000D1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7A0B3" w14:textId="77777777" w:rsidR="00A224A6" w:rsidRDefault="00A224A6" w:rsidP="007D1DB5">
      <w:r>
        <w:separator/>
      </w:r>
    </w:p>
  </w:footnote>
  <w:footnote w:type="continuationSeparator" w:id="0">
    <w:p w14:paraId="2EF8F107" w14:textId="77777777" w:rsidR="00A224A6" w:rsidRDefault="00A224A6" w:rsidP="007D1DB5">
      <w:r>
        <w:continuationSeparator/>
      </w:r>
    </w:p>
  </w:footnote>
  <w:footnote w:id="1">
    <w:p w14:paraId="20762F8E" w14:textId="77777777" w:rsidR="00BE3090" w:rsidRPr="00A626FF" w:rsidRDefault="00BE3090" w:rsidP="00BE3090">
      <w:pPr>
        <w:pStyle w:val="FootnoteText"/>
        <w:rPr>
          <w:sz w:val="20"/>
          <w:szCs w:val="20"/>
        </w:rPr>
      </w:pPr>
      <w:r w:rsidRPr="00A626FF">
        <w:rPr>
          <w:rStyle w:val="FootnoteReference"/>
          <w:sz w:val="20"/>
          <w:szCs w:val="20"/>
        </w:rPr>
        <w:footnoteRef/>
      </w:r>
      <w:r w:rsidRPr="00A626FF">
        <w:rPr>
          <w:sz w:val="20"/>
          <w:szCs w:val="20"/>
        </w:rPr>
        <w:t xml:space="preserve"> Camp Closure Guidelines. 2014. Planning Camp Closure. http://www.globalcccmcluster.org/system/files/publications/Camp_Closure_Guidelines.pdf</w:t>
      </w:r>
    </w:p>
  </w:footnote>
  <w:footnote w:id="2">
    <w:p w14:paraId="710B1F25" w14:textId="77777777" w:rsidR="00BE3090" w:rsidRPr="00A626FF" w:rsidRDefault="00BE3090" w:rsidP="00BE3090">
      <w:pPr>
        <w:pStyle w:val="FootnoteText"/>
        <w:rPr>
          <w:sz w:val="20"/>
          <w:szCs w:val="20"/>
          <w:lang w:val="fr-CH"/>
        </w:rPr>
      </w:pPr>
      <w:r w:rsidRPr="00A626FF">
        <w:rPr>
          <w:rStyle w:val="FootnoteReference"/>
          <w:sz w:val="20"/>
          <w:szCs w:val="20"/>
        </w:rPr>
        <w:footnoteRef/>
      </w:r>
      <w:r w:rsidRPr="00A626FF">
        <w:rPr>
          <w:sz w:val="20"/>
          <w:szCs w:val="20"/>
        </w:rPr>
        <w:t xml:space="preserve"> Camp Closure Guidelines. 2014. Planning Camp Closure. </w:t>
      </w:r>
      <w:r w:rsidRPr="00A626FF">
        <w:rPr>
          <w:sz w:val="20"/>
          <w:szCs w:val="20"/>
          <w:lang w:val="fr-CH"/>
        </w:rPr>
        <w:t>Page 8. http://www.globalcccmcluster.org/system/files/publications/Camp_Closure_Guidelines.pdf</w:t>
      </w:r>
    </w:p>
  </w:footnote>
  <w:footnote w:id="3">
    <w:p w14:paraId="52B6AFFF" w14:textId="77777777" w:rsidR="00BE3090" w:rsidRPr="00182FE4" w:rsidRDefault="00BE3090" w:rsidP="00BE3090">
      <w:pPr>
        <w:pStyle w:val="FootnoteText"/>
        <w:rPr>
          <w:sz w:val="20"/>
        </w:rPr>
      </w:pPr>
      <w:r w:rsidRPr="00A626FF">
        <w:rPr>
          <w:rStyle w:val="FootnoteReference"/>
          <w:sz w:val="20"/>
          <w:szCs w:val="20"/>
        </w:rPr>
        <w:footnoteRef/>
      </w:r>
      <w:r w:rsidRPr="00A626FF">
        <w:rPr>
          <w:sz w:val="20"/>
          <w:szCs w:val="20"/>
        </w:rPr>
        <w:t xml:space="preserve"> Ibid.</w:t>
      </w:r>
      <w:r w:rsidRPr="00182FE4">
        <w:rPr>
          <w:sz w:val="20"/>
        </w:rPr>
        <w:t xml:space="preserve"> </w:t>
      </w:r>
    </w:p>
  </w:footnote>
  <w:footnote w:id="4">
    <w:p w14:paraId="458AB6A8" w14:textId="77777777" w:rsidR="00BE3090" w:rsidRPr="00182FE4" w:rsidRDefault="00BE3090" w:rsidP="00BE3090">
      <w:pPr>
        <w:pStyle w:val="ListParagraph"/>
        <w:widowControl w:val="0"/>
        <w:autoSpaceDE w:val="0"/>
        <w:autoSpaceDN w:val="0"/>
        <w:adjustRightInd w:val="0"/>
        <w:ind w:left="0"/>
        <w:rPr>
          <w:rFonts w:eastAsia="Times New Roman" w:cs="Calibri"/>
          <w:sz w:val="20"/>
          <w:szCs w:val="20"/>
        </w:rPr>
      </w:pPr>
      <w:r w:rsidRPr="00182FE4">
        <w:rPr>
          <w:rStyle w:val="FootnoteReference"/>
          <w:sz w:val="20"/>
          <w:szCs w:val="20"/>
        </w:rPr>
        <w:footnoteRef/>
      </w:r>
      <w:r w:rsidRPr="00182FE4">
        <w:rPr>
          <w:sz w:val="20"/>
          <w:szCs w:val="20"/>
        </w:rPr>
        <w:t xml:space="preserve"> For more information, see: </w:t>
      </w:r>
      <w:r w:rsidRPr="00182FE4">
        <w:rPr>
          <w:rFonts w:eastAsia="Times New Roman" w:cs="Calibri"/>
          <w:sz w:val="20"/>
          <w:szCs w:val="20"/>
        </w:rPr>
        <w:t>Camp Management Toolkit. 2015. Chapter 7: Camp Set-up and Closure.</w:t>
      </w:r>
      <w:r>
        <w:rPr>
          <w:rFonts w:eastAsia="Times New Roman" w:cs="Calibri"/>
          <w:sz w:val="20"/>
          <w:szCs w:val="20"/>
        </w:rPr>
        <w:t xml:space="preserve"> </w:t>
      </w:r>
      <w:hyperlink r:id="rId1" w:history="1">
        <w:r w:rsidRPr="002D1900">
          <w:rPr>
            <w:rStyle w:val="Hyperlink"/>
            <w:rFonts w:eastAsia="Times New Roman" w:cs="Calibri"/>
            <w:sz w:val="20"/>
            <w:szCs w:val="20"/>
          </w:rPr>
          <w:t>http://cmtoolkit.org/media/transfer/doc/chapter_7.pdf</w:t>
        </w:r>
      </w:hyperlink>
      <w:r>
        <w:rPr>
          <w:rFonts w:eastAsia="Times New Roman" w:cs="Calibri"/>
          <w:sz w:val="20"/>
          <w:szCs w:val="20"/>
        </w:rPr>
        <w:t xml:space="preserve"> </w:t>
      </w:r>
      <w:r w:rsidRPr="00182FE4">
        <w:rPr>
          <w:rFonts w:eastAsia="Times New Roman" w:cs="Calibri"/>
          <w:sz w:val="20"/>
          <w:szCs w:val="20"/>
        </w:rPr>
        <w:t xml:space="preserve"> </w:t>
      </w:r>
    </w:p>
  </w:footnote>
  <w:footnote w:id="5">
    <w:p w14:paraId="758E2FE2" w14:textId="77777777" w:rsidR="00BE3090" w:rsidRPr="001E61EA" w:rsidRDefault="00BE3090" w:rsidP="00BE3090">
      <w:pPr>
        <w:pStyle w:val="FootnoteText"/>
        <w:rPr>
          <w:lang w:val="fr-CH"/>
        </w:rPr>
      </w:pPr>
      <w:r>
        <w:rPr>
          <w:rStyle w:val="FootnoteReference"/>
        </w:rPr>
        <w:footnoteRef/>
      </w:r>
      <w:r>
        <w:t xml:space="preserve"> </w:t>
      </w:r>
      <w:r w:rsidRPr="00FC2F40">
        <w:rPr>
          <w:sz w:val="20"/>
        </w:rPr>
        <w:t xml:space="preserve">Camp Closure Guidelines. 2014. </w:t>
      </w:r>
      <w:r>
        <w:rPr>
          <w:sz w:val="20"/>
        </w:rPr>
        <w:t>Planning Camp Closure</w:t>
      </w:r>
      <w:r w:rsidRPr="00FC2F40">
        <w:rPr>
          <w:sz w:val="20"/>
        </w:rPr>
        <w:t xml:space="preserve">. </w:t>
      </w:r>
      <w:r w:rsidRPr="001E61EA">
        <w:rPr>
          <w:sz w:val="20"/>
          <w:lang w:val="fr-CH"/>
        </w:rPr>
        <w:t xml:space="preserve">Page 9. </w:t>
      </w:r>
      <w:hyperlink r:id="rId2" w:history="1">
        <w:r w:rsidRPr="002D1900">
          <w:rPr>
            <w:rStyle w:val="Hyperlink"/>
            <w:sz w:val="20"/>
            <w:lang w:val="fr-CH"/>
          </w:rPr>
          <w:t>http://www.globalcccmcluster.org/system/files/publications/Camp_Closure_Guidelines.pdf</w:t>
        </w:r>
      </w:hyperlink>
      <w:r>
        <w:rPr>
          <w:sz w:val="20"/>
          <w:lang w:val="fr-CH"/>
        </w:rPr>
        <w:t xml:space="preserve"> </w:t>
      </w:r>
    </w:p>
  </w:footnote>
  <w:footnote w:id="6">
    <w:p w14:paraId="6ACFDDAC" w14:textId="77777777" w:rsidR="00BE3090" w:rsidRPr="00182FE4" w:rsidRDefault="00BE3090" w:rsidP="00BE3090">
      <w:pPr>
        <w:pStyle w:val="ListParagraph"/>
        <w:widowControl w:val="0"/>
        <w:autoSpaceDE w:val="0"/>
        <w:autoSpaceDN w:val="0"/>
        <w:adjustRightInd w:val="0"/>
        <w:ind w:left="0"/>
        <w:rPr>
          <w:rFonts w:eastAsia="Times New Roman" w:cs="Calibri"/>
          <w:sz w:val="20"/>
        </w:rPr>
      </w:pPr>
      <w:r w:rsidRPr="00182FE4">
        <w:rPr>
          <w:rStyle w:val="FootnoteReference"/>
          <w:sz w:val="20"/>
        </w:rPr>
        <w:footnoteRef/>
      </w:r>
      <w:r w:rsidRPr="00182FE4">
        <w:rPr>
          <w:sz w:val="20"/>
        </w:rPr>
        <w:t xml:space="preserve"> </w:t>
      </w:r>
      <w:r w:rsidRPr="00182FE4">
        <w:rPr>
          <w:rFonts w:eastAsia="Times New Roman" w:cs="Calibri"/>
          <w:sz w:val="20"/>
        </w:rPr>
        <w:t xml:space="preserve">Camp Management Toolkit. 2015. Chapter 7: Camp Set-up and Closure.  </w:t>
      </w:r>
    </w:p>
    <w:p w14:paraId="4377F0F7" w14:textId="77777777" w:rsidR="00BE3090" w:rsidRDefault="00980D32" w:rsidP="00BE3090">
      <w:pPr>
        <w:pStyle w:val="FootnoteText"/>
      </w:pPr>
      <w:hyperlink r:id="rId3" w:history="1">
        <w:r w:rsidR="00BE3090" w:rsidRPr="00182FE4">
          <w:rPr>
            <w:rStyle w:val="Hyperlink"/>
            <w:sz w:val="20"/>
          </w:rPr>
          <w:t>http://cmtoolkit.org/media/transfer/doc/chapter_7.pdf</w:t>
        </w:r>
      </w:hyperlink>
    </w:p>
  </w:footnote>
  <w:footnote w:id="7">
    <w:p w14:paraId="6B6419B5" w14:textId="77777777" w:rsidR="00BE3090" w:rsidRPr="001E61EA" w:rsidRDefault="00BE3090" w:rsidP="00BE3090">
      <w:pPr>
        <w:pStyle w:val="FootnoteText"/>
        <w:rPr>
          <w:lang w:val="fr-CH"/>
        </w:rPr>
      </w:pPr>
      <w:r>
        <w:rPr>
          <w:rStyle w:val="FootnoteReference"/>
        </w:rPr>
        <w:footnoteRef/>
      </w:r>
      <w:r>
        <w:t xml:space="preserve"> </w:t>
      </w:r>
      <w:r w:rsidRPr="00FC2F40">
        <w:rPr>
          <w:sz w:val="20"/>
        </w:rPr>
        <w:t xml:space="preserve">Camp Closure Guidelines. 2014. </w:t>
      </w:r>
      <w:r>
        <w:rPr>
          <w:sz w:val="20"/>
        </w:rPr>
        <w:t>Planning Camp Closure</w:t>
      </w:r>
      <w:r w:rsidRPr="00FC2F40">
        <w:rPr>
          <w:sz w:val="20"/>
        </w:rPr>
        <w:t xml:space="preserve">. </w:t>
      </w:r>
      <w:r w:rsidRPr="001E61EA">
        <w:rPr>
          <w:sz w:val="20"/>
          <w:lang w:val="fr-CH"/>
        </w:rPr>
        <w:t xml:space="preserve">Page 6. </w:t>
      </w:r>
      <w:hyperlink r:id="rId4" w:history="1">
        <w:r w:rsidRPr="002D1900">
          <w:rPr>
            <w:rStyle w:val="Hyperlink"/>
            <w:sz w:val="20"/>
            <w:lang w:val="fr-CH"/>
          </w:rPr>
          <w:t>http://www.globalcccmcluster.org/system/files/publications/Camp_Closure_Guidelines.pdf</w:t>
        </w:r>
      </w:hyperlink>
      <w:r>
        <w:rPr>
          <w:sz w:val="20"/>
          <w:lang w:val="fr-CH"/>
        </w:rPr>
        <w:t xml:space="preserve"> </w:t>
      </w:r>
    </w:p>
  </w:footnote>
  <w:footnote w:id="8">
    <w:p w14:paraId="7A3B16C2" w14:textId="77777777" w:rsidR="00BE3090" w:rsidRDefault="00BE3090" w:rsidP="00BE3090">
      <w:pPr>
        <w:pStyle w:val="FootnoteText"/>
      </w:pPr>
      <w:r w:rsidRPr="009E3A21">
        <w:rPr>
          <w:rStyle w:val="FootnoteReference"/>
          <w:sz w:val="20"/>
        </w:rPr>
        <w:footnoteRef/>
      </w:r>
      <w:r w:rsidRPr="009E3A21">
        <w:rPr>
          <w:sz w:val="20"/>
        </w:rPr>
        <w:t xml:space="preserve"> IASC. 2015. Guidelines for Integrating Gender-Based Violence Interventions in Humanitarian Action: Reducing risk, promoting resilience and aiding recovery. Page 61. </w:t>
      </w:r>
      <w:hyperlink r:id="rId5" w:history="1">
        <w:r w:rsidRPr="009E3A21">
          <w:rPr>
            <w:rStyle w:val="Hyperlink"/>
            <w:sz w:val="20"/>
          </w:rPr>
          <w:t>https://gbvguidelines.org/en/home/</w:t>
        </w:r>
      </w:hyperlink>
    </w:p>
  </w:footnote>
  <w:footnote w:id="9">
    <w:p w14:paraId="47E500CB" w14:textId="77777777" w:rsidR="00BE3090" w:rsidRDefault="00BE3090" w:rsidP="00BE3090">
      <w:pPr>
        <w:pStyle w:val="FootnoteText"/>
      </w:pPr>
      <w:r w:rsidRPr="00182FE4">
        <w:rPr>
          <w:rStyle w:val="FootnoteReference"/>
          <w:sz w:val="20"/>
        </w:rPr>
        <w:footnoteRef/>
      </w:r>
      <w:r w:rsidRPr="00182FE4">
        <w:rPr>
          <w:sz w:val="20"/>
        </w:rPr>
        <w:t xml:space="preserve"> IASC. 2010. IASC Framework on Durable Solutions for Internally Displaced Persons. </w:t>
      </w:r>
      <w:hyperlink r:id="rId6" w:history="1">
        <w:r w:rsidRPr="00182FE4">
          <w:rPr>
            <w:rStyle w:val="Hyperlink"/>
            <w:sz w:val="20"/>
          </w:rPr>
          <w:t>http://www.unhcr.org/protection/idps/50f94cd49/iasc-framework-durable-solutions-internally-displaced-persons-april-2010.html</w:t>
        </w:r>
      </w:hyperlink>
    </w:p>
  </w:footnote>
  <w:footnote w:id="10">
    <w:p w14:paraId="375C5060" w14:textId="77777777" w:rsidR="00BE3090" w:rsidRDefault="00BE3090" w:rsidP="00BE3090">
      <w:pPr>
        <w:pStyle w:val="FootnoteText"/>
      </w:pPr>
      <w:r>
        <w:rPr>
          <w:rStyle w:val="FootnoteReference"/>
        </w:rPr>
        <w:footnoteRef/>
      </w:r>
      <w:r>
        <w:t xml:space="preserve"> </w:t>
      </w:r>
      <w:r w:rsidRPr="00FC2F40">
        <w:rPr>
          <w:sz w:val="20"/>
        </w:rPr>
        <w:t>I</w:t>
      </w:r>
      <w:r>
        <w:rPr>
          <w:sz w:val="20"/>
        </w:rPr>
        <w:t>bid.</w:t>
      </w:r>
    </w:p>
  </w:footnote>
  <w:footnote w:id="11">
    <w:p w14:paraId="6B844A8A" w14:textId="77777777" w:rsidR="00BE3090" w:rsidRPr="00FC2F40" w:rsidRDefault="00BE3090" w:rsidP="00BE3090">
      <w:pPr>
        <w:pStyle w:val="FootnoteText"/>
        <w:rPr>
          <w:sz w:val="20"/>
        </w:rPr>
      </w:pPr>
      <w:r w:rsidRPr="00FC2F40">
        <w:rPr>
          <w:rStyle w:val="FootnoteReference"/>
          <w:sz w:val="20"/>
        </w:rPr>
        <w:footnoteRef/>
      </w:r>
      <w:r w:rsidRPr="00FC2F40">
        <w:rPr>
          <w:sz w:val="20"/>
        </w:rPr>
        <w:t xml:space="preserve"> </w:t>
      </w:r>
      <w:r>
        <w:rPr>
          <w:sz w:val="20"/>
        </w:rPr>
        <w:t xml:space="preserve">United Nations. 1998. </w:t>
      </w:r>
      <w:r w:rsidRPr="00FC2F40">
        <w:rPr>
          <w:sz w:val="20"/>
        </w:rPr>
        <w:t xml:space="preserve">The Guiding Principles on Internal Displacement. </w:t>
      </w:r>
      <w:hyperlink r:id="rId7" w:history="1">
        <w:r w:rsidRPr="00AD5C97">
          <w:rPr>
            <w:rStyle w:val="Hyperlink"/>
            <w:sz w:val="20"/>
          </w:rPr>
          <w:t>http://www.un-documents.net/gpid.htm</w:t>
        </w:r>
      </w:hyperlink>
    </w:p>
  </w:footnote>
  <w:footnote w:id="12">
    <w:p w14:paraId="4D2C7DE7" w14:textId="77777777" w:rsidR="00BE3090" w:rsidRDefault="00BE3090" w:rsidP="00BE3090">
      <w:pPr>
        <w:pStyle w:val="FootnoteText"/>
      </w:pPr>
      <w:r>
        <w:rPr>
          <w:rStyle w:val="FootnoteReference"/>
        </w:rPr>
        <w:footnoteRef/>
      </w:r>
      <w:r>
        <w:t xml:space="preserve"> </w:t>
      </w:r>
      <w:r w:rsidRPr="00FC2F40">
        <w:rPr>
          <w:sz w:val="20"/>
        </w:rPr>
        <w:t>I</w:t>
      </w:r>
      <w:r>
        <w:rPr>
          <w:sz w:val="20"/>
        </w:rPr>
        <w:t xml:space="preserve">bid. </w:t>
      </w:r>
    </w:p>
  </w:footnote>
  <w:footnote w:id="13">
    <w:p w14:paraId="3EE6E4CE" w14:textId="77777777" w:rsidR="00BE3090" w:rsidRDefault="00BE3090" w:rsidP="00BE3090">
      <w:pPr>
        <w:pStyle w:val="FootnoteText"/>
      </w:pPr>
      <w:r>
        <w:rPr>
          <w:rStyle w:val="FootnoteReference"/>
        </w:rPr>
        <w:footnoteRef/>
      </w:r>
      <w:r>
        <w:t xml:space="preserve"> </w:t>
      </w:r>
      <w:r>
        <w:rPr>
          <w:sz w:val="20"/>
        </w:rPr>
        <w:t xml:space="preserve">Ibid. </w:t>
      </w:r>
      <w:r w:rsidRPr="00FC2F40">
        <w:rPr>
          <w:sz w:val="20"/>
        </w:rPr>
        <w:t xml:space="preserve"> </w:t>
      </w:r>
    </w:p>
  </w:footnote>
  <w:footnote w:id="14">
    <w:p w14:paraId="3AE47D2A" w14:textId="77777777" w:rsidR="00BE3090" w:rsidRDefault="00BE3090" w:rsidP="00BE3090">
      <w:pPr>
        <w:pStyle w:val="FootnoteText"/>
      </w:pPr>
      <w:r w:rsidRPr="00182FE4">
        <w:rPr>
          <w:rStyle w:val="FootnoteReference"/>
          <w:sz w:val="20"/>
        </w:rPr>
        <w:footnoteRef/>
      </w:r>
      <w:r w:rsidRPr="00182FE4">
        <w:rPr>
          <w:sz w:val="20"/>
        </w:rPr>
        <w:t xml:space="preserve"> </w:t>
      </w:r>
      <w:r>
        <w:rPr>
          <w:sz w:val="20"/>
        </w:rPr>
        <w:t xml:space="preserve"> </w:t>
      </w:r>
      <w:r w:rsidRPr="00182FE4">
        <w:rPr>
          <w:sz w:val="20"/>
        </w:rPr>
        <w:t xml:space="preserve">Ibid. </w:t>
      </w:r>
    </w:p>
  </w:footnote>
  <w:footnote w:id="15">
    <w:p w14:paraId="6AA2954A" w14:textId="77777777" w:rsidR="00BE3090" w:rsidRPr="00DA0313" w:rsidRDefault="00BE3090" w:rsidP="00BE3090">
      <w:pPr>
        <w:pStyle w:val="NormalWeb"/>
        <w:spacing w:before="2" w:after="2" w:line="276" w:lineRule="auto"/>
        <w:contextualSpacing/>
        <w:textAlignment w:val="baseline"/>
        <w:rPr>
          <w:rFonts w:ascii="Calibri" w:hAnsi="Calibri" w:cs="Calibri"/>
          <w:color w:val="000000"/>
        </w:rPr>
      </w:pPr>
      <w:r w:rsidRPr="00DA0313">
        <w:rPr>
          <w:rStyle w:val="FootnoteReference"/>
          <w:rFonts w:ascii="Calibri" w:hAnsi="Calibri" w:cs="Calibri"/>
        </w:rPr>
        <w:footnoteRef/>
      </w:r>
      <w:r w:rsidRPr="00DA0313">
        <w:rPr>
          <w:rFonts w:ascii="Calibri" w:hAnsi="Calibri" w:cs="Calibri"/>
        </w:rPr>
        <w:t xml:space="preserve"> The key principles are from IASC. 2010. IASC Framework on Durable Solutions for Internally Displaced Persons. </w:t>
      </w:r>
      <w:hyperlink r:id="rId8" w:history="1">
        <w:r w:rsidRPr="00DA0313">
          <w:rPr>
            <w:rStyle w:val="Hyperlink"/>
            <w:rFonts w:ascii="Calibri" w:hAnsi="Calibri" w:cs="Calibri"/>
          </w:rPr>
          <w:t>http://www.unhcr.org/protection/idps/50f94cd49/iasc-framework-durable-solutions-internally-displaced-persons-april-2010.html</w:t>
        </w:r>
      </w:hyperlink>
      <w:r w:rsidRPr="00DA0313">
        <w:rPr>
          <w:rFonts w:ascii="Calibri" w:hAnsi="Calibri" w:cs="Calibri"/>
        </w:rPr>
        <w:t xml:space="preserve"> Additional detail, as noted, is from </w:t>
      </w:r>
      <w:r w:rsidRPr="00DA0313">
        <w:rPr>
          <w:rFonts w:ascii="Calibri" w:hAnsi="Calibri" w:cs="Calibri"/>
          <w:color w:val="000000"/>
        </w:rPr>
        <w:t>Brookings, IDMC &amp; NRC. 2011. IDPs in protracted displacement: Is local integration a solution?</w:t>
      </w:r>
    </w:p>
    <w:p w14:paraId="7A461A56" w14:textId="77777777" w:rsidR="00BE3090" w:rsidRDefault="00980D32" w:rsidP="00BE3090">
      <w:pPr>
        <w:pStyle w:val="FootnoteText"/>
      </w:pPr>
      <w:hyperlink r:id="rId9" w:history="1">
        <w:r w:rsidR="00BE3090" w:rsidRPr="00DA0313">
          <w:rPr>
            <w:rStyle w:val="Hyperlink"/>
            <w:rFonts w:cs="Calibri"/>
            <w:sz w:val="20"/>
          </w:rPr>
          <w:t>http://www.internal-displacement.org/assets/publications/2011/201106-IDPs-in-protracted-displacement-Is-local-integration-a-solution-thematic-en.pdf</w:t>
        </w:r>
      </w:hyperlink>
    </w:p>
  </w:footnote>
  <w:footnote w:id="16">
    <w:p w14:paraId="6E6D4901" w14:textId="77777777" w:rsidR="00BE3090" w:rsidRPr="00182FE4" w:rsidRDefault="00BE3090" w:rsidP="00BE3090">
      <w:pPr>
        <w:pStyle w:val="NormalWeb"/>
        <w:spacing w:before="2" w:after="2" w:line="276" w:lineRule="auto"/>
        <w:contextualSpacing/>
        <w:textAlignment w:val="baseline"/>
        <w:rPr>
          <w:rFonts w:ascii="Calibri" w:hAnsi="Calibri" w:cs="Calibri"/>
          <w:color w:val="000000"/>
        </w:rPr>
      </w:pPr>
      <w:r>
        <w:rPr>
          <w:rStyle w:val="FootnoteReference"/>
        </w:rPr>
        <w:footnoteRef/>
      </w:r>
      <w:r>
        <w:t xml:space="preserve"> </w:t>
      </w:r>
      <w:r w:rsidRPr="00182FE4">
        <w:rPr>
          <w:rFonts w:ascii="Calibri" w:hAnsi="Calibri" w:cs="Calibri"/>
          <w:color w:val="000000"/>
        </w:rPr>
        <w:t>Brookings, IDMC &amp; NRC. 2011. IDPs in protracted displacement: Is local integration a solution?</w:t>
      </w:r>
    </w:p>
    <w:p w14:paraId="71969DA0" w14:textId="77777777" w:rsidR="00BE3090" w:rsidRDefault="00980D32" w:rsidP="00BE3090">
      <w:pPr>
        <w:pStyle w:val="FootnoteText"/>
      </w:pPr>
      <w:hyperlink r:id="rId10" w:history="1">
        <w:r w:rsidR="00BE3090" w:rsidRPr="00182FE4">
          <w:rPr>
            <w:rStyle w:val="Hyperlink"/>
            <w:rFonts w:cs="Calibri"/>
            <w:sz w:val="20"/>
          </w:rPr>
          <w:t>http://www.internal-displacement.org/assets/publications/2011/201106-IDPs-in-protracted-displacement-Is-local-integration-a-solution-thematic-en.pdf</w:t>
        </w:r>
      </w:hyperlink>
    </w:p>
  </w:footnote>
  <w:footnote w:id="17">
    <w:p w14:paraId="3A2A037A" w14:textId="7F593BFC" w:rsidR="00BE3090" w:rsidRPr="00DA0313" w:rsidRDefault="00BE3090" w:rsidP="00BE3090">
      <w:pPr>
        <w:pStyle w:val="NormalWeb"/>
        <w:spacing w:before="2" w:after="2" w:line="276" w:lineRule="auto"/>
        <w:contextualSpacing/>
        <w:textAlignment w:val="baseline"/>
        <w:rPr>
          <w:rFonts w:ascii="Calibri" w:hAnsi="Calibri" w:cs="Calibri"/>
        </w:rPr>
      </w:pPr>
      <w:r w:rsidRPr="00DA0313">
        <w:rPr>
          <w:rStyle w:val="FootnoteReference"/>
          <w:rFonts w:ascii="Calibri" w:hAnsi="Calibri" w:cs="Calibri"/>
        </w:rPr>
        <w:footnoteRef/>
      </w:r>
      <w:r w:rsidRPr="00DA0313">
        <w:rPr>
          <w:rFonts w:ascii="Calibri" w:hAnsi="Calibri" w:cs="Calibri"/>
        </w:rPr>
        <w:t xml:space="preserve"> Ibid</w:t>
      </w:r>
      <w:r w:rsidR="003E71A8">
        <w:rPr>
          <w:rFonts w:ascii="Calibri" w:hAnsi="Calibri" w:cs="Calibri"/>
        </w:rPr>
        <w:t>.</w:t>
      </w:r>
    </w:p>
  </w:footnote>
  <w:footnote w:id="18">
    <w:p w14:paraId="78D43F00" w14:textId="77777777" w:rsidR="00BE3090" w:rsidRPr="00DA0313" w:rsidRDefault="00BE3090" w:rsidP="00BE3090">
      <w:pPr>
        <w:pStyle w:val="FootnoteText"/>
        <w:rPr>
          <w:rFonts w:cs="Calibri"/>
          <w:sz w:val="20"/>
          <w:szCs w:val="20"/>
        </w:rPr>
      </w:pPr>
      <w:r w:rsidRPr="00DA0313">
        <w:rPr>
          <w:rStyle w:val="FootnoteReference"/>
          <w:rFonts w:cs="Calibri"/>
          <w:sz w:val="20"/>
          <w:szCs w:val="20"/>
        </w:rPr>
        <w:footnoteRef/>
      </w:r>
      <w:r w:rsidRPr="00DA0313">
        <w:rPr>
          <w:rFonts w:cs="Calibri"/>
          <w:sz w:val="20"/>
          <w:szCs w:val="20"/>
        </w:rPr>
        <w:t xml:space="preserve"> Ibid.</w:t>
      </w:r>
    </w:p>
  </w:footnote>
  <w:footnote w:id="19">
    <w:p w14:paraId="0181E17C" w14:textId="77777777" w:rsidR="00BE3090" w:rsidRPr="008A1E5A" w:rsidRDefault="00BE3090" w:rsidP="00BE3090">
      <w:pPr>
        <w:pStyle w:val="FootnoteText"/>
        <w:rPr>
          <w:sz w:val="20"/>
        </w:rPr>
      </w:pPr>
      <w:r w:rsidRPr="008A1E5A">
        <w:rPr>
          <w:rStyle w:val="FootnoteReference"/>
          <w:sz w:val="20"/>
        </w:rPr>
        <w:footnoteRef/>
      </w:r>
      <w:r w:rsidRPr="008A1E5A">
        <w:rPr>
          <w:sz w:val="20"/>
        </w:rPr>
        <w:t xml:space="preserve"> Ibid.</w:t>
      </w:r>
    </w:p>
  </w:footnote>
  <w:footnote w:id="20">
    <w:p w14:paraId="6EB3F689" w14:textId="77777777" w:rsidR="00BE3090" w:rsidRDefault="00BE3090" w:rsidP="00BE3090">
      <w:pPr>
        <w:pStyle w:val="FootnoteText"/>
      </w:pPr>
      <w:r w:rsidRPr="008A1E5A">
        <w:rPr>
          <w:rStyle w:val="FootnoteReference"/>
          <w:sz w:val="20"/>
        </w:rPr>
        <w:footnoteRef/>
      </w:r>
      <w:r w:rsidRPr="008A1E5A">
        <w:rPr>
          <w:sz w:val="20"/>
        </w:rPr>
        <w:t xml:space="preserve"> Ibid.</w:t>
      </w:r>
    </w:p>
  </w:footnote>
  <w:footnote w:id="21">
    <w:p w14:paraId="0905D139" w14:textId="77777777" w:rsidR="00BE3090" w:rsidRDefault="00BE3090" w:rsidP="00BE3090">
      <w:pPr>
        <w:pStyle w:val="FootnoteText"/>
      </w:pPr>
      <w:r>
        <w:rPr>
          <w:rStyle w:val="FootnoteReference"/>
        </w:rPr>
        <w:footnoteRef/>
      </w:r>
      <w:r>
        <w:t xml:space="preserve"> </w:t>
      </w:r>
      <w:r w:rsidRPr="00FC2F40">
        <w:rPr>
          <w:sz w:val="20"/>
        </w:rPr>
        <w:t xml:space="preserve">The World Bank. 2015. Sustainable Refugee Return: Triggers, constraints, and lessons on addressing the development challenges of forced displacement. </w:t>
      </w:r>
      <w:hyperlink r:id="rId11" w:history="1">
        <w:r w:rsidRPr="00FC2F40">
          <w:rPr>
            <w:rStyle w:val="Hyperlink"/>
            <w:sz w:val="20"/>
          </w:rPr>
          <w:t>https://openknowledge.worldbank.org/bitstream/handle/10986/22751/Sustainable0re00forced0displacement.pdf?sequence=1&amp;isAllowed=y</w:t>
        </w:r>
      </w:hyperlink>
    </w:p>
  </w:footnote>
  <w:footnote w:id="22">
    <w:p w14:paraId="3F38227E" w14:textId="77777777" w:rsidR="00BE3090" w:rsidRPr="00182FE4" w:rsidRDefault="00BE3090" w:rsidP="00BE3090">
      <w:pPr>
        <w:pStyle w:val="FootnoteText"/>
        <w:rPr>
          <w:lang w:val="fr-CH"/>
        </w:rPr>
      </w:pPr>
      <w:r w:rsidRPr="00182FE4">
        <w:rPr>
          <w:rStyle w:val="FootnoteReference"/>
          <w:sz w:val="20"/>
        </w:rPr>
        <w:footnoteRef/>
      </w:r>
      <w:r w:rsidRPr="00182FE4">
        <w:rPr>
          <w:sz w:val="20"/>
        </w:rPr>
        <w:t xml:space="preserve"> Refugee Council of Australia. 2013. Durable solutions. </w:t>
      </w:r>
      <w:hyperlink r:id="rId12" w:history="1">
        <w:r w:rsidRPr="00182FE4">
          <w:rPr>
            <w:rStyle w:val="Hyperlink"/>
            <w:sz w:val="20"/>
            <w:lang w:val="fr-CH"/>
          </w:rPr>
          <w:t>https://www.refugeecouncil.org.au/getfacts/international/challenges/durable-solutions/</w:t>
        </w:r>
      </w:hyperlink>
    </w:p>
  </w:footnote>
  <w:footnote w:id="23">
    <w:p w14:paraId="67900ABF" w14:textId="77777777" w:rsidR="00BE3090" w:rsidRDefault="00BE3090" w:rsidP="00BE3090">
      <w:pPr>
        <w:pStyle w:val="FootnoteText"/>
      </w:pPr>
      <w:r w:rsidRPr="00D06E6B">
        <w:rPr>
          <w:rStyle w:val="FootnoteReference"/>
          <w:sz w:val="20"/>
        </w:rPr>
        <w:footnoteRef/>
      </w:r>
      <w:r w:rsidRPr="00D06E6B">
        <w:rPr>
          <w:sz w:val="20"/>
        </w:rPr>
        <w:t xml:space="preserve"> UNHCR. 2004. Handbook for Repatriation and Reintegration Activities. </w:t>
      </w:r>
      <w:hyperlink r:id="rId13" w:history="1">
        <w:r w:rsidRPr="00D06E6B">
          <w:rPr>
            <w:rStyle w:val="Hyperlink"/>
            <w:sz w:val="20"/>
          </w:rPr>
          <w:t>http://www.unhcr.org/411786694.pdf</w:t>
        </w:r>
      </w:hyperlink>
    </w:p>
  </w:footnote>
  <w:footnote w:id="24">
    <w:p w14:paraId="1BF92C76" w14:textId="77777777" w:rsidR="00BE3090" w:rsidRDefault="00BE3090" w:rsidP="00BE3090">
      <w:pPr>
        <w:pStyle w:val="FootnoteText"/>
      </w:pPr>
      <w:r>
        <w:rPr>
          <w:rStyle w:val="FootnoteReference"/>
        </w:rPr>
        <w:footnoteRef/>
      </w:r>
      <w:r>
        <w:t xml:space="preserve"> </w:t>
      </w:r>
      <w:r w:rsidRPr="00FC2F40">
        <w:rPr>
          <w:sz w:val="20"/>
        </w:rPr>
        <w:t xml:space="preserve">The World Bank. 2015. Sustainable Refugee Return: Triggers, constraints, and lessons on addressing the development challenges of forced displacement. </w:t>
      </w:r>
    </w:p>
  </w:footnote>
  <w:footnote w:id="25">
    <w:p w14:paraId="412B73FF" w14:textId="77777777" w:rsidR="00BE3090" w:rsidRPr="000F6116" w:rsidRDefault="00BE3090" w:rsidP="00BE3090">
      <w:pPr>
        <w:pStyle w:val="FootnoteText"/>
        <w:rPr>
          <w:lang w:val="fr-CH"/>
        </w:rPr>
      </w:pPr>
      <w:r>
        <w:rPr>
          <w:rStyle w:val="FootnoteReference"/>
        </w:rPr>
        <w:footnoteRef/>
      </w:r>
      <w:r>
        <w:t xml:space="preserve"> </w:t>
      </w:r>
      <w:r w:rsidRPr="00182FE4">
        <w:rPr>
          <w:sz w:val="20"/>
        </w:rPr>
        <w:t xml:space="preserve">Refugee Council of Australia. 2013. Durable solutions. </w:t>
      </w:r>
      <w:hyperlink r:id="rId14" w:history="1">
        <w:r w:rsidRPr="00182FE4">
          <w:rPr>
            <w:rStyle w:val="Hyperlink"/>
            <w:sz w:val="20"/>
            <w:lang w:val="fr-CH"/>
          </w:rPr>
          <w:t>https://www.refugeecouncil.org.au/getfacts/international/challenges/durable-solutions/</w:t>
        </w:r>
      </w:hyperlink>
    </w:p>
  </w:footnote>
  <w:footnote w:id="26">
    <w:p w14:paraId="3B0DE244" w14:textId="77777777" w:rsidR="00BE3090" w:rsidRPr="008A02F8" w:rsidRDefault="00BE3090" w:rsidP="00BE3090">
      <w:pPr>
        <w:pStyle w:val="FootnoteText"/>
      </w:pPr>
      <w:r w:rsidRPr="00182FE4">
        <w:rPr>
          <w:rStyle w:val="FootnoteReference"/>
          <w:sz w:val="20"/>
        </w:rPr>
        <w:footnoteRef/>
      </w:r>
      <w:r w:rsidRPr="00182FE4">
        <w:rPr>
          <w:sz w:val="20"/>
        </w:rPr>
        <w:t xml:space="preserve"> Refugee Council of Australia. 2013. </w:t>
      </w:r>
      <w:r w:rsidRPr="008A02F8">
        <w:rPr>
          <w:sz w:val="20"/>
        </w:rPr>
        <w:t xml:space="preserve">Durable solutions. </w:t>
      </w:r>
    </w:p>
  </w:footnote>
  <w:footnote w:id="27">
    <w:p w14:paraId="1EAE225F" w14:textId="77777777" w:rsidR="00BE3090" w:rsidRDefault="00BE3090" w:rsidP="00BE3090">
      <w:pPr>
        <w:pStyle w:val="FootnoteText"/>
      </w:pPr>
      <w:r>
        <w:rPr>
          <w:rStyle w:val="FootnoteReference"/>
        </w:rPr>
        <w:footnoteRef/>
      </w:r>
      <w:r>
        <w:t xml:space="preserve"> </w:t>
      </w:r>
      <w:r w:rsidRPr="00FC2F40">
        <w:rPr>
          <w:sz w:val="20"/>
        </w:rPr>
        <w:t>Ibid.</w:t>
      </w:r>
    </w:p>
  </w:footnote>
  <w:footnote w:id="28">
    <w:p w14:paraId="19695DEC" w14:textId="77777777" w:rsidR="00BE3090" w:rsidRDefault="00BE3090" w:rsidP="00BE3090">
      <w:pPr>
        <w:pStyle w:val="FootnoteText"/>
      </w:pPr>
      <w:r>
        <w:rPr>
          <w:rStyle w:val="FootnoteReference"/>
        </w:rPr>
        <w:footnoteRef/>
      </w:r>
      <w:r>
        <w:t xml:space="preserve"> </w:t>
      </w:r>
      <w:r w:rsidRPr="00FC2F40">
        <w:rPr>
          <w:sz w:val="20"/>
        </w:rPr>
        <w:t>The World Bank. 2015. Sustainable Refugee Return: Triggers, constraints, and lessons on addressing the development challenges of forced displacement.</w:t>
      </w:r>
    </w:p>
  </w:footnote>
  <w:footnote w:id="29">
    <w:p w14:paraId="7A44DE2E" w14:textId="77777777" w:rsidR="00BE3090" w:rsidRDefault="00BE3090" w:rsidP="00BE3090">
      <w:pPr>
        <w:pStyle w:val="FootnoteText"/>
      </w:pPr>
      <w:r>
        <w:rPr>
          <w:rStyle w:val="FootnoteReference"/>
        </w:rPr>
        <w:footnoteRef/>
      </w:r>
      <w:r>
        <w:t xml:space="preserve"> </w:t>
      </w:r>
      <w:r w:rsidRPr="00FC2F40">
        <w:rPr>
          <w:sz w:val="20"/>
        </w:rPr>
        <w:t xml:space="preserve">Refugee Council of Australia. 2013. </w:t>
      </w:r>
      <w:r w:rsidRPr="00182FE4">
        <w:rPr>
          <w:sz w:val="20"/>
        </w:rPr>
        <w:t xml:space="preserve">Durable solutions.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02D8F" w14:textId="39167928" w:rsidR="00570750" w:rsidRPr="002A0F52" w:rsidRDefault="002A0F52" w:rsidP="002A0F52">
    <w:pPr>
      <w:spacing w:line="276" w:lineRule="auto"/>
      <w:rPr>
        <w:rFonts w:asciiTheme="minorHAnsi" w:hAnsiTheme="minorHAnsi" w:cs="Calibri"/>
        <w:b/>
        <w:sz w:val="36"/>
        <w:szCs w:val="36"/>
        <w:lang w:val="en-GB"/>
      </w:rPr>
    </w:pPr>
    <w:r w:rsidRPr="002A0F52">
      <w:rPr>
        <w:rFonts w:asciiTheme="minorHAnsi" w:hAnsiTheme="minorHAnsi" w:cs="Calibri"/>
        <w:b/>
        <w:sz w:val="36"/>
        <w:szCs w:val="36"/>
        <w:lang w:val="en-GB"/>
      </w:rPr>
      <w:t>Reference Folder</w:t>
    </w:r>
    <w:r w:rsidR="00570750" w:rsidRPr="000029D5">
      <w:rPr>
        <w:rFonts w:ascii="Cambria" w:hAnsi="Cambria"/>
        <w:noProof/>
      </w:rPr>
      <w:drawing>
        <wp:anchor distT="0" distB="0" distL="114300" distR="114300" simplePos="0" relativeHeight="251659264" behindDoc="1" locked="0" layoutInCell="1" allowOverlap="1" wp14:anchorId="574DAD9A" wp14:editId="5A09DF5C">
          <wp:simplePos x="0" y="0"/>
          <wp:positionH relativeFrom="page">
            <wp:posOffset>914400</wp:posOffset>
          </wp:positionH>
          <wp:positionV relativeFrom="page">
            <wp:posOffset>634365</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2" name="Picture 2"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C13E5C" w14:textId="77777777" w:rsidR="00570750" w:rsidRDefault="00570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3F3737"/>
    <w:multiLevelType w:val="hybridMultilevel"/>
    <w:tmpl w:val="DAB25D9A"/>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227195"/>
    <w:multiLevelType w:val="hybridMultilevel"/>
    <w:tmpl w:val="781AD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90652"/>
    <w:multiLevelType w:val="hybridMultilevel"/>
    <w:tmpl w:val="3EEEA14C"/>
    <w:lvl w:ilvl="0" w:tplc="04090001">
      <w:start w:val="1"/>
      <w:numFmt w:val="bullet"/>
      <w:lvlText w:val=""/>
      <w:lvlJc w:val="left"/>
      <w:pPr>
        <w:ind w:left="360" w:hanging="360"/>
      </w:pPr>
      <w:rPr>
        <w:rFonts w:ascii="Symbol" w:hAnsi="Symbol" w:hint="default"/>
      </w:rPr>
    </w:lvl>
    <w:lvl w:ilvl="1" w:tplc="81C0366C">
      <w:start w:val="1"/>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7C1B49"/>
    <w:multiLevelType w:val="hybridMultilevel"/>
    <w:tmpl w:val="F756567A"/>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B93686"/>
    <w:multiLevelType w:val="hybridMultilevel"/>
    <w:tmpl w:val="F2761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387F41"/>
    <w:multiLevelType w:val="hybridMultilevel"/>
    <w:tmpl w:val="47B0B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8C7BA5"/>
    <w:multiLevelType w:val="hybridMultilevel"/>
    <w:tmpl w:val="5A3AF6C2"/>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03FC2"/>
    <w:multiLevelType w:val="hybridMultilevel"/>
    <w:tmpl w:val="6F082602"/>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2B1FF5"/>
    <w:multiLevelType w:val="hybridMultilevel"/>
    <w:tmpl w:val="8946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020"/>
    <w:multiLevelType w:val="hybridMultilevel"/>
    <w:tmpl w:val="0AF242EA"/>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5E47ED"/>
    <w:multiLevelType w:val="hybridMultilevel"/>
    <w:tmpl w:val="3A48458A"/>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0B781A"/>
    <w:multiLevelType w:val="hybridMultilevel"/>
    <w:tmpl w:val="D44E5D46"/>
    <w:lvl w:ilvl="0" w:tplc="D3864DE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2E7682"/>
    <w:multiLevelType w:val="hybridMultilevel"/>
    <w:tmpl w:val="4F8AD026"/>
    <w:lvl w:ilvl="0" w:tplc="D3864DE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E28A4"/>
    <w:multiLevelType w:val="hybridMultilevel"/>
    <w:tmpl w:val="B948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030B35"/>
    <w:multiLevelType w:val="hybridMultilevel"/>
    <w:tmpl w:val="650E6374"/>
    <w:lvl w:ilvl="0" w:tplc="F6B64E5A">
      <w:start w:val="1"/>
      <w:numFmt w:val="bullet"/>
      <w:lvlText w:val="-"/>
      <w:lvlJc w:val="left"/>
      <w:pPr>
        <w:ind w:left="720" w:hanging="360"/>
      </w:pPr>
      <w:rPr>
        <w:rFonts w:ascii="Calibri" w:hAnsi="Calibri"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55512"/>
    <w:multiLevelType w:val="hybridMultilevel"/>
    <w:tmpl w:val="989C3AB6"/>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A92A6B"/>
    <w:multiLevelType w:val="hybridMultilevel"/>
    <w:tmpl w:val="247AAE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E3F2EE9"/>
    <w:multiLevelType w:val="hybridMultilevel"/>
    <w:tmpl w:val="C7267102"/>
    <w:lvl w:ilvl="0" w:tplc="04090001">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90686E"/>
    <w:multiLevelType w:val="multilevel"/>
    <w:tmpl w:val="2B723C4E"/>
    <w:lvl w:ilvl="0">
      <w:start w:val="1"/>
      <w:numFmt w:val="decimal"/>
      <w:lvlText w:val="%1"/>
      <w:lvlJc w:val="left"/>
      <w:pPr>
        <w:ind w:left="510" w:hanging="510"/>
      </w:pPr>
      <w:rPr>
        <w:rFonts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F9F5216"/>
    <w:multiLevelType w:val="hybridMultilevel"/>
    <w:tmpl w:val="958479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0"/>
  </w:num>
  <w:num w:numId="3">
    <w:abstractNumId w:val="17"/>
  </w:num>
  <w:num w:numId="4">
    <w:abstractNumId w:val="12"/>
  </w:num>
  <w:num w:numId="5">
    <w:abstractNumId w:val="13"/>
  </w:num>
  <w:num w:numId="6">
    <w:abstractNumId w:val="19"/>
  </w:num>
  <w:num w:numId="7">
    <w:abstractNumId w:val="15"/>
  </w:num>
  <w:num w:numId="8">
    <w:abstractNumId w:val="5"/>
  </w:num>
  <w:num w:numId="9">
    <w:abstractNumId w:val="16"/>
  </w:num>
  <w:num w:numId="10">
    <w:abstractNumId w:val="11"/>
  </w:num>
  <w:num w:numId="11">
    <w:abstractNumId w:val="6"/>
  </w:num>
  <w:num w:numId="12">
    <w:abstractNumId w:val="7"/>
  </w:num>
  <w:num w:numId="13">
    <w:abstractNumId w:val="8"/>
  </w:num>
  <w:num w:numId="14">
    <w:abstractNumId w:val="4"/>
  </w:num>
  <w:num w:numId="15">
    <w:abstractNumId w:val="10"/>
  </w:num>
  <w:num w:numId="16">
    <w:abstractNumId w:val="1"/>
  </w:num>
  <w:num w:numId="17">
    <w:abstractNumId w:val="14"/>
  </w:num>
  <w:num w:numId="18">
    <w:abstractNumId w:val="9"/>
  </w:num>
  <w:num w:numId="19">
    <w:abstractNumId w:val="18"/>
  </w:num>
  <w:num w:numId="20">
    <w:abstractNumId w:val="2"/>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13982"/>
    <w:rsid w:val="00015ECF"/>
    <w:rsid w:val="000205A5"/>
    <w:rsid w:val="00026F40"/>
    <w:rsid w:val="00034882"/>
    <w:rsid w:val="00047258"/>
    <w:rsid w:val="00073A36"/>
    <w:rsid w:val="0008364F"/>
    <w:rsid w:val="000C313F"/>
    <w:rsid w:val="000D1F2A"/>
    <w:rsid w:val="000D6CA0"/>
    <w:rsid w:val="000F6FDB"/>
    <w:rsid w:val="000F7CB2"/>
    <w:rsid w:val="00101AB6"/>
    <w:rsid w:val="00104DDE"/>
    <w:rsid w:val="001176A0"/>
    <w:rsid w:val="00164797"/>
    <w:rsid w:val="00166C85"/>
    <w:rsid w:val="0017039A"/>
    <w:rsid w:val="00190579"/>
    <w:rsid w:val="001B3B16"/>
    <w:rsid w:val="001D00FC"/>
    <w:rsid w:val="001E19F0"/>
    <w:rsid w:val="001E7B6D"/>
    <w:rsid w:val="002204C5"/>
    <w:rsid w:val="0022271D"/>
    <w:rsid w:val="00240AE5"/>
    <w:rsid w:val="002A0F52"/>
    <w:rsid w:val="002A1080"/>
    <w:rsid w:val="002A403D"/>
    <w:rsid w:val="002A5A4D"/>
    <w:rsid w:val="002D6379"/>
    <w:rsid w:val="003618E3"/>
    <w:rsid w:val="003817B7"/>
    <w:rsid w:val="00393024"/>
    <w:rsid w:val="003E02E8"/>
    <w:rsid w:val="003E71A8"/>
    <w:rsid w:val="003F3C38"/>
    <w:rsid w:val="00416DD5"/>
    <w:rsid w:val="00420677"/>
    <w:rsid w:val="00425D94"/>
    <w:rsid w:val="00433B62"/>
    <w:rsid w:val="00447914"/>
    <w:rsid w:val="00452C34"/>
    <w:rsid w:val="004654F3"/>
    <w:rsid w:val="004A7753"/>
    <w:rsid w:val="004B06F6"/>
    <w:rsid w:val="004E2175"/>
    <w:rsid w:val="004F6C56"/>
    <w:rsid w:val="00501778"/>
    <w:rsid w:val="005070DD"/>
    <w:rsid w:val="00547A71"/>
    <w:rsid w:val="00570750"/>
    <w:rsid w:val="00583689"/>
    <w:rsid w:val="005C0BAB"/>
    <w:rsid w:val="005C7391"/>
    <w:rsid w:val="005C769F"/>
    <w:rsid w:val="005E1BB4"/>
    <w:rsid w:val="006023A4"/>
    <w:rsid w:val="00605036"/>
    <w:rsid w:val="00623E06"/>
    <w:rsid w:val="00643768"/>
    <w:rsid w:val="00655F8A"/>
    <w:rsid w:val="00695427"/>
    <w:rsid w:val="006A3C76"/>
    <w:rsid w:val="00706CF9"/>
    <w:rsid w:val="00715744"/>
    <w:rsid w:val="007326ED"/>
    <w:rsid w:val="007839B8"/>
    <w:rsid w:val="00785740"/>
    <w:rsid w:val="00785F42"/>
    <w:rsid w:val="0079181B"/>
    <w:rsid w:val="007B64A5"/>
    <w:rsid w:val="007B735F"/>
    <w:rsid w:val="007C4A00"/>
    <w:rsid w:val="007D1DB5"/>
    <w:rsid w:val="007E184F"/>
    <w:rsid w:val="007E1D2F"/>
    <w:rsid w:val="007E440B"/>
    <w:rsid w:val="008706C6"/>
    <w:rsid w:val="00873C4F"/>
    <w:rsid w:val="008A070D"/>
    <w:rsid w:val="008D0965"/>
    <w:rsid w:val="008D4C0D"/>
    <w:rsid w:val="008D5BC3"/>
    <w:rsid w:val="008D6277"/>
    <w:rsid w:val="009070AC"/>
    <w:rsid w:val="00930CE0"/>
    <w:rsid w:val="00952C2B"/>
    <w:rsid w:val="00955D5F"/>
    <w:rsid w:val="00972290"/>
    <w:rsid w:val="00980D32"/>
    <w:rsid w:val="009842D3"/>
    <w:rsid w:val="00995EF4"/>
    <w:rsid w:val="00996678"/>
    <w:rsid w:val="00A224A6"/>
    <w:rsid w:val="00A23C41"/>
    <w:rsid w:val="00A27C9C"/>
    <w:rsid w:val="00A42CD9"/>
    <w:rsid w:val="00A4798B"/>
    <w:rsid w:val="00A54897"/>
    <w:rsid w:val="00A86A90"/>
    <w:rsid w:val="00AF3246"/>
    <w:rsid w:val="00B1325E"/>
    <w:rsid w:val="00B321DB"/>
    <w:rsid w:val="00B32C64"/>
    <w:rsid w:val="00B33FA1"/>
    <w:rsid w:val="00B351B3"/>
    <w:rsid w:val="00B47EEE"/>
    <w:rsid w:val="00B64654"/>
    <w:rsid w:val="00B662EC"/>
    <w:rsid w:val="00B677DF"/>
    <w:rsid w:val="00BA23C5"/>
    <w:rsid w:val="00BC01F1"/>
    <w:rsid w:val="00BE3090"/>
    <w:rsid w:val="00C3723F"/>
    <w:rsid w:val="00C410E3"/>
    <w:rsid w:val="00C41269"/>
    <w:rsid w:val="00C914C1"/>
    <w:rsid w:val="00C96A2A"/>
    <w:rsid w:val="00CE1D41"/>
    <w:rsid w:val="00D40DAC"/>
    <w:rsid w:val="00D864FA"/>
    <w:rsid w:val="00D907DA"/>
    <w:rsid w:val="00D930D7"/>
    <w:rsid w:val="00DA739F"/>
    <w:rsid w:val="00E20E0F"/>
    <w:rsid w:val="00E274F3"/>
    <w:rsid w:val="00E83019"/>
    <w:rsid w:val="00E91240"/>
    <w:rsid w:val="00EB6664"/>
    <w:rsid w:val="00EC0252"/>
    <w:rsid w:val="00EC045D"/>
    <w:rsid w:val="00ED3686"/>
    <w:rsid w:val="00F21C7C"/>
    <w:rsid w:val="00F35BC9"/>
    <w:rsid w:val="00F364BC"/>
    <w:rsid w:val="00F442A0"/>
    <w:rsid w:val="00F47C25"/>
    <w:rsid w:val="00F753BD"/>
    <w:rsid w:val="00F76EE1"/>
    <w:rsid w:val="00F80B39"/>
    <w:rsid w:val="00FA7C4C"/>
    <w:rsid w:val="00FB4B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iPriority w:val="99"/>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lang w:val="en-GB"/>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583689"/>
    <w:pPr>
      <w:ind w:left="720"/>
      <w:contextualSpacing/>
    </w:pPr>
  </w:style>
  <w:style w:type="table" w:styleId="TableGrid">
    <w:name w:val="Table Grid"/>
    <w:basedOn w:val="TableNormal"/>
    <w:uiPriority w:val="39"/>
    <w:rsid w:val="007E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04DDE"/>
    <w:rPr>
      <w:color w:val="954F72" w:themeColor="followedHyperlink"/>
      <w:u w:val="single"/>
    </w:rPr>
  </w:style>
  <w:style w:type="paragraph" w:customStyle="1" w:styleId="MediumList2-Accent41">
    <w:name w:val="Medium List 2 - Accent 41"/>
    <w:basedOn w:val="Normal"/>
    <w:uiPriority w:val="34"/>
    <w:qFormat/>
    <w:rsid w:val="00BE3090"/>
    <w:pPr>
      <w:ind w:left="720"/>
      <w:contextualSpacing/>
    </w:pPr>
  </w:style>
  <w:style w:type="paragraph" w:customStyle="1" w:styleId="Default">
    <w:name w:val="Default"/>
    <w:qFormat/>
    <w:rsid w:val="00BE3090"/>
    <w:pPr>
      <w:widowControl w:val="0"/>
      <w:autoSpaceDE w:val="0"/>
      <w:autoSpaceDN w:val="0"/>
      <w:adjustRightInd w:val="0"/>
      <w:spacing w:after="0" w:line="240" w:lineRule="auto"/>
    </w:pPr>
    <w:rPr>
      <w:rFonts w:ascii="Calibri" w:eastAsia="PMingLiU" w:hAnsi="Calibri" w:cs="Calibri"/>
      <w:color w:val="000000"/>
      <w:sz w:val="24"/>
      <w:szCs w:val="24"/>
      <w:lang w:eastAsia="en-GB"/>
    </w:rPr>
  </w:style>
  <w:style w:type="paragraph" w:customStyle="1" w:styleId="ColorfulShading-Accent31">
    <w:name w:val="Colorful Shading - Accent 31"/>
    <w:aliases w:val="Premier"/>
    <w:basedOn w:val="Normal"/>
    <w:link w:val="ColorfulShading-Accent3Char"/>
    <w:uiPriority w:val="34"/>
    <w:qFormat/>
    <w:rsid w:val="003E71A8"/>
    <w:pPr>
      <w:spacing w:after="160" w:line="259" w:lineRule="auto"/>
      <w:ind w:left="720"/>
      <w:contextualSpacing/>
    </w:pPr>
    <w:rPr>
      <w:rFonts w:cs="Arial"/>
      <w:sz w:val="22"/>
      <w:szCs w:val="22"/>
      <w:lang w:val="en-GB"/>
    </w:rPr>
  </w:style>
  <w:style w:type="character" w:customStyle="1" w:styleId="ColorfulShading-Accent3Char">
    <w:name w:val="Colorful Shading - Accent 3 Char"/>
    <w:aliases w:val="Premier Char,List Paragraph Char"/>
    <w:link w:val="ColorfulShading-Accent31"/>
    <w:uiPriority w:val="34"/>
    <w:rsid w:val="003E71A8"/>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95985">
      <w:bodyDiv w:val="1"/>
      <w:marLeft w:val="0"/>
      <w:marRight w:val="0"/>
      <w:marTop w:val="0"/>
      <w:marBottom w:val="0"/>
      <w:divBdr>
        <w:top w:val="none" w:sz="0" w:space="0" w:color="auto"/>
        <w:left w:val="none" w:sz="0" w:space="0" w:color="auto"/>
        <w:bottom w:val="none" w:sz="0" w:space="0" w:color="auto"/>
        <w:right w:val="none" w:sz="0" w:space="0" w:color="auto"/>
      </w:divBdr>
      <w:divsChild>
        <w:div w:id="311914700">
          <w:marLeft w:val="547"/>
          <w:marRight w:val="0"/>
          <w:marTop w:val="134"/>
          <w:marBottom w:val="0"/>
          <w:divBdr>
            <w:top w:val="none" w:sz="0" w:space="0" w:color="auto"/>
            <w:left w:val="none" w:sz="0" w:space="0" w:color="auto"/>
            <w:bottom w:val="none" w:sz="0" w:space="0" w:color="auto"/>
            <w:right w:val="none" w:sz="0" w:space="0" w:color="auto"/>
          </w:divBdr>
        </w:div>
        <w:div w:id="1632250987">
          <w:marLeft w:val="547"/>
          <w:marRight w:val="0"/>
          <w:marTop w:val="134"/>
          <w:marBottom w:val="0"/>
          <w:divBdr>
            <w:top w:val="none" w:sz="0" w:space="0" w:color="auto"/>
            <w:left w:val="none" w:sz="0" w:space="0" w:color="auto"/>
            <w:bottom w:val="none" w:sz="0" w:space="0" w:color="auto"/>
            <w:right w:val="none" w:sz="0" w:space="0" w:color="auto"/>
          </w:divBdr>
        </w:div>
        <w:div w:id="1807695617">
          <w:marLeft w:val="547"/>
          <w:marRight w:val="0"/>
          <w:marTop w:val="134"/>
          <w:marBottom w:val="0"/>
          <w:divBdr>
            <w:top w:val="none" w:sz="0" w:space="0" w:color="auto"/>
            <w:left w:val="none" w:sz="0" w:space="0" w:color="auto"/>
            <w:bottom w:val="none" w:sz="0" w:space="0" w:color="auto"/>
            <w:right w:val="none" w:sz="0" w:space="0" w:color="auto"/>
          </w:divBdr>
        </w:div>
      </w:divsChild>
    </w:div>
    <w:div w:id="4559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gbvguidelines.org/en/home/" TargetMode="External"/><Relationship Id="rId3" Type="http://schemas.openxmlformats.org/officeDocument/2006/relationships/customXml" Target="../customXml/item3.xml"/><Relationship Id="rId21" Type="http://schemas.openxmlformats.org/officeDocument/2006/relationships/hyperlink" Target="https://www.youtube.com/watch?v=i2_od6HZET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unhcr.org/protection/idps/50f94cd49/iasc-framework-durable-solutions-internally-displaced-persons-april-2010.html" TargetMode="External"/><Relationship Id="rId2" Type="http://schemas.openxmlformats.org/officeDocument/2006/relationships/customXml" Target="../customXml/item2.xml"/><Relationship Id="rId16" Type="http://schemas.openxmlformats.org/officeDocument/2006/relationships/hyperlink" Target="http://www.globalcccmcluster.org/system/files/publications/CMT_2015_Portfolio_compressed.pdf" TargetMode="External"/><Relationship Id="rId20" Type="http://schemas.openxmlformats.org/officeDocument/2006/relationships/hyperlink" Target="https://openknowledge.worldbank.org/bitstream/handle/10986/22751/Sustainable0re00forced0displacement.pdf?sequence=1&amp;isAllowed=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lobalcccmcluster.org/system/files/publications/Camp_Closure_Guidelines.pdf" TargetMode="External"/><Relationship Id="rId5" Type="http://schemas.openxmlformats.org/officeDocument/2006/relationships/numbering" Target="numbering.xml"/><Relationship Id="rId15" Type="http://schemas.openxmlformats.org/officeDocument/2006/relationships/hyperlink" Target="http://www.globalcccmcluster.org/system/files/publications/Camp_Closure_Guidelines.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n-documents.net/gpid.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ternal-displacement.org/assets/publications/2011/201106-IDPs-in-protracted-displacement-Is-local-integration-a-solution-thematic-en.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unhcr.org/protection/idps/50f94cd49/iasc-framework-durable-solutions-internally-displaced-persons-april-2010.html" TargetMode="External"/><Relationship Id="rId13" Type="http://schemas.openxmlformats.org/officeDocument/2006/relationships/hyperlink" Target="http://www.unhcr.org/411786694.pdf" TargetMode="External"/><Relationship Id="rId3" Type="http://schemas.openxmlformats.org/officeDocument/2006/relationships/hyperlink" Target="http://cmtoolkit.org/media/transfer/doc/chapter_7.pdf" TargetMode="External"/><Relationship Id="rId7" Type="http://schemas.openxmlformats.org/officeDocument/2006/relationships/hyperlink" Target="http://www.un-documents.net/gpid.htm" TargetMode="External"/><Relationship Id="rId12" Type="http://schemas.openxmlformats.org/officeDocument/2006/relationships/hyperlink" Target="https://www.refugeecouncil.org.au/getfacts/international/challenges/durable-solutions/" TargetMode="External"/><Relationship Id="rId2" Type="http://schemas.openxmlformats.org/officeDocument/2006/relationships/hyperlink" Target="http://www.globalcccmcluster.org/system/files/publications/Camp_Closure_Guidelines.pdf" TargetMode="External"/><Relationship Id="rId1" Type="http://schemas.openxmlformats.org/officeDocument/2006/relationships/hyperlink" Target="http://cmtoolkit.org/media/transfer/doc/chapter_7.pdf" TargetMode="External"/><Relationship Id="rId6" Type="http://schemas.openxmlformats.org/officeDocument/2006/relationships/hyperlink" Target="http://www.unhcr.org/protection/idps/50f94cd49/iasc-framework-durable-solutions-internally-displaced-persons-april-2010.html" TargetMode="External"/><Relationship Id="rId11" Type="http://schemas.openxmlformats.org/officeDocument/2006/relationships/hyperlink" Target="https://openknowledge.worldbank.org/bitstream/handle/10986/22751/Sustainable0re00forced0displacement.pdf?sequence=1&amp;isAllowed=y" TargetMode="External"/><Relationship Id="rId5" Type="http://schemas.openxmlformats.org/officeDocument/2006/relationships/hyperlink" Target="https://gbvguidelines.org/en/home/" TargetMode="External"/><Relationship Id="rId10" Type="http://schemas.openxmlformats.org/officeDocument/2006/relationships/hyperlink" Target="http://www.internal-displacement.org/assets/publications/2011/201106-IDPs-in-protracted-displacement-Is-local-integration-a-solution-thematic-en.pdf" TargetMode="External"/><Relationship Id="rId4" Type="http://schemas.openxmlformats.org/officeDocument/2006/relationships/hyperlink" Target="http://www.globalcccmcluster.org/system/files/publications/Camp_Closure_Guidelines.pdf" TargetMode="External"/><Relationship Id="rId9" Type="http://schemas.openxmlformats.org/officeDocument/2006/relationships/hyperlink" Target="http://www.internal-displacement.org/assets/publications/2011/201106-IDPs-in-protracted-displacement-Is-local-integration-a-solution-thematic-en.pdf" TargetMode="External"/><Relationship Id="rId14" Type="http://schemas.openxmlformats.org/officeDocument/2006/relationships/hyperlink" Target="https://www.refugeecouncil.org.au/getfacts/international/challenges/durable-solu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2.xml><?xml version="1.0" encoding="utf-8"?>
<ds:datastoreItem xmlns:ds="http://schemas.openxmlformats.org/officeDocument/2006/customXml" ds:itemID="{6087A36D-B880-4E0B-8A77-89CF696407AE}">
  <ds:schemaRefs>
    <ds:schemaRef ds:uri="http://schemas.microsoft.com/office/2006/documentManagement/types"/>
    <ds:schemaRef ds:uri="4d2685e0-3ec3-4526-a337-bc02c6b3961c"/>
    <ds:schemaRef ds:uri="72eb3475-e0f4-42fd-ab5c-abe08d673cd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680DDE0-65E4-4C6F-82CE-55582FD2B966}"/>
</file>

<file path=customXml/itemProps4.xml><?xml version="1.0" encoding="utf-8"?>
<ds:datastoreItem xmlns:ds="http://schemas.openxmlformats.org/officeDocument/2006/customXml" ds:itemID="{00C0A5C9-D636-4B07-8704-B6E99FC6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5088</Words>
  <Characters>29003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34023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KARAPANDI Erica</cp:lastModifiedBy>
  <cp:revision>2</cp:revision>
  <cp:lastPrinted>2018-09-13T11:16:00Z</cp:lastPrinted>
  <dcterms:created xsi:type="dcterms:W3CDTF">2019-01-16T16:02:00Z</dcterms:created>
  <dcterms:modified xsi:type="dcterms:W3CDTF">2019-01-16T16:02:00Z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AuthorIds_UIVersion_512">
    <vt:lpwstr>12</vt:lpwstr>
  </property>
</Properties>
</file>